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443AA" w14:textId="69E53F50" w:rsidR="004B2E39" w:rsidRDefault="002D2B3D" w:rsidP="00402687">
      <w:pPr>
        <w:ind w:left="1321" w:right="68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Правила</w:t>
      </w:r>
      <w:r w:rsidR="007D0547">
        <w:rPr>
          <w:rFonts w:ascii="Times New Roman" w:hAnsi="Times New Roman"/>
          <w:b/>
          <w:bCs/>
          <w:sz w:val="24"/>
          <w:szCs w:val="24"/>
          <w:lang w:val="ru-RU"/>
        </w:rPr>
        <w:t xml:space="preserve"> заключения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кр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ит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ым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ор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ани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за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ци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>ям</w:t>
      </w:r>
      <w:r w:rsidR="00A87D11" w:rsidRPr="007C5D94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</w:p>
    <w:p w14:paraId="21A4B384" w14:textId="77777777" w:rsidR="004B2E39" w:rsidRDefault="002E0948" w:rsidP="00402687">
      <w:pPr>
        <w:ind w:left="1321" w:right="68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740B">
        <w:rPr>
          <w:rFonts w:ascii="Times New Roman" w:hAnsi="Times New Roman"/>
          <w:b/>
          <w:bCs/>
          <w:sz w:val="24"/>
          <w:szCs w:val="24"/>
          <w:lang w:val="ru-RU"/>
        </w:rPr>
        <w:t>генерально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87D11"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соглашения об общих условиях совершения </w:t>
      </w:r>
    </w:p>
    <w:p w14:paraId="468791DD" w14:textId="77777777" w:rsidR="004B2E39" w:rsidRDefault="00A87D11" w:rsidP="00402687">
      <w:pPr>
        <w:ind w:left="1321" w:right="68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Банком России и кредитной организацией сделок РЕПО </w:t>
      </w:r>
    </w:p>
    <w:p w14:paraId="59F3ACFE" w14:textId="77777777" w:rsidR="004B2E39" w:rsidRDefault="00A87D11" w:rsidP="00402687">
      <w:pPr>
        <w:ind w:left="1321" w:right="68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740B">
        <w:rPr>
          <w:rFonts w:ascii="Times New Roman" w:hAnsi="Times New Roman"/>
          <w:b/>
          <w:bCs/>
          <w:sz w:val="24"/>
          <w:szCs w:val="24"/>
          <w:lang w:val="ru-RU"/>
        </w:rPr>
        <w:t xml:space="preserve">на организованных и не на организованных торгах </w:t>
      </w:r>
    </w:p>
    <w:p w14:paraId="744060B7" w14:textId="77777777" w:rsidR="00A87D11" w:rsidRPr="0082740B" w:rsidRDefault="00A87D11" w:rsidP="00402687">
      <w:pPr>
        <w:ind w:left="1321" w:right="686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2740B">
        <w:rPr>
          <w:rFonts w:ascii="Times New Roman" w:hAnsi="Times New Roman"/>
          <w:b/>
          <w:bCs/>
          <w:sz w:val="24"/>
          <w:szCs w:val="24"/>
          <w:lang w:val="ru-RU"/>
        </w:rPr>
        <w:t>в Российской Федерации</w:t>
      </w:r>
    </w:p>
    <w:p w14:paraId="64CB4184" w14:textId="77777777" w:rsidR="00A87D11" w:rsidRPr="0082740B" w:rsidRDefault="00A87D11" w:rsidP="00A87D11">
      <w:pPr>
        <w:spacing w:before="71"/>
        <w:ind w:left="1320" w:right="687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49D5AAA" w14:textId="77777777" w:rsidR="00A87D11" w:rsidRPr="00CE5347" w:rsidRDefault="00E86E76" w:rsidP="007E6CAA">
      <w:pPr>
        <w:pStyle w:val="a3"/>
        <w:numPr>
          <w:ilvl w:val="0"/>
          <w:numId w:val="2"/>
        </w:numPr>
        <w:spacing w:before="3" w:line="360" w:lineRule="auto"/>
        <w:ind w:left="0" w:right="102" w:firstLine="709"/>
        <w:jc w:val="both"/>
        <w:rPr>
          <w:lang w:val="ru-RU"/>
        </w:rPr>
      </w:pPr>
      <w:r>
        <w:rPr>
          <w:lang w:val="ru-RU"/>
        </w:rPr>
        <w:t>Для заключения</w:t>
      </w:r>
      <w:r w:rsidR="00A87D11">
        <w:rPr>
          <w:spacing w:val="51"/>
          <w:lang w:val="ru-RU"/>
        </w:rPr>
        <w:t xml:space="preserve"> </w:t>
      </w:r>
      <w:r w:rsidR="002E0948">
        <w:rPr>
          <w:lang w:val="ru-RU"/>
        </w:rPr>
        <w:t xml:space="preserve">генерального </w:t>
      </w:r>
      <w:r w:rsidR="00A87D11">
        <w:rPr>
          <w:lang w:val="ru-RU"/>
        </w:rPr>
        <w:t>соглашения об общих условиях совершения Банком России и кредитной организацией сделок РЕПО на организованных и не на организованных торгах в Российской Федерации</w:t>
      </w:r>
      <w:r w:rsidR="00E9420D">
        <w:rPr>
          <w:lang w:val="ru-RU"/>
        </w:rPr>
        <w:t xml:space="preserve"> </w:t>
      </w:r>
      <w:r w:rsidR="0053753E">
        <w:rPr>
          <w:lang w:val="ru-RU"/>
        </w:rPr>
        <w:t>(далее – Генеральное соглашение)</w:t>
      </w:r>
      <w:r w:rsidR="002B7E48" w:rsidRPr="007E6CAA">
        <w:rPr>
          <w:lang w:val="ru-RU"/>
        </w:rPr>
        <w:t xml:space="preserve"> </w:t>
      </w:r>
      <w:r w:rsidR="002B7E48">
        <w:rPr>
          <w:lang w:val="ru-RU"/>
        </w:rPr>
        <w:t xml:space="preserve">кредитная организация направляет в </w:t>
      </w:r>
      <w:r w:rsidR="00932964">
        <w:rPr>
          <w:lang w:val="ru-RU"/>
        </w:rPr>
        <w:t>Операционный департамент</w:t>
      </w:r>
      <w:r w:rsidR="002B7E48">
        <w:rPr>
          <w:lang w:val="ru-RU"/>
        </w:rPr>
        <w:t xml:space="preserve"> Банка России</w:t>
      </w:r>
      <w:r w:rsidR="00982CF4">
        <w:rPr>
          <w:lang w:val="ru-RU"/>
        </w:rPr>
        <w:t xml:space="preserve"> (далее – Операционный департамент)</w:t>
      </w:r>
      <w:r w:rsidR="0046270F">
        <w:rPr>
          <w:lang w:val="ru-RU"/>
        </w:rPr>
        <w:t xml:space="preserve"> </w:t>
      </w:r>
      <w:r w:rsidR="0046270F" w:rsidRPr="00144043">
        <w:rPr>
          <w:lang w:val="ru-RU"/>
        </w:rPr>
        <w:t>З</w:t>
      </w:r>
      <w:r w:rsidR="00483B21" w:rsidRPr="00144043">
        <w:rPr>
          <w:lang w:val="ru-RU"/>
        </w:rPr>
        <w:t xml:space="preserve">аявление </w:t>
      </w:r>
      <w:r w:rsidR="0046270F" w:rsidRPr="00144043">
        <w:rPr>
          <w:lang w:val="ru-RU"/>
        </w:rPr>
        <w:t>о намерении заключить Генеральное соглашение</w:t>
      </w:r>
      <w:r w:rsidR="00144043">
        <w:rPr>
          <w:lang w:val="ru-RU"/>
        </w:rPr>
        <w:t xml:space="preserve"> (далее – Заявление)</w:t>
      </w:r>
      <w:r w:rsidR="0046270F">
        <w:rPr>
          <w:lang w:val="ru-RU"/>
        </w:rPr>
        <w:t xml:space="preserve"> </w:t>
      </w:r>
      <w:r w:rsidR="00483B21">
        <w:rPr>
          <w:lang w:val="ru-RU"/>
        </w:rPr>
        <w:t>и</w:t>
      </w:r>
      <w:r w:rsidR="002B7E48">
        <w:rPr>
          <w:lang w:val="ru-RU"/>
        </w:rPr>
        <w:t xml:space="preserve"> два экземпляра</w:t>
      </w:r>
      <w:r w:rsidR="002B7E48" w:rsidRPr="007E6CAA">
        <w:rPr>
          <w:lang w:val="ru-RU"/>
        </w:rPr>
        <w:t xml:space="preserve"> </w:t>
      </w:r>
      <w:r w:rsidR="002B7E48" w:rsidRPr="002B7E48">
        <w:rPr>
          <w:lang w:val="ru-RU"/>
        </w:rPr>
        <w:t>Генерального соглашения</w:t>
      </w:r>
      <w:r w:rsidR="002B7E48">
        <w:rPr>
          <w:lang w:val="ru-RU"/>
        </w:rPr>
        <w:t xml:space="preserve"> (распечатанные с использованием двухсторонней печати)</w:t>
      </w:r>
      <w:r w:rsidR="00144043">
        <w:rPr>
          <w:lang w:val="ru-RU"/>
        </w:rPr>
        <w:t>, формы которых размещены</w:t>
      </w:r>
      <w:r w:rsidR="007D0547">
        <w:rPr>
          <w:lang w:val="ru-RU"/>
        </w:rPr>
        <w:t xml:space="preserve"> на сайте Банка России</w:t>
      </w:r>
      <w:r w:rsidR="007D0547" w:rsidRPr="007E6CAA">
        <w:rPr>
          <w:lang w:val="ru-RU"/>
        </w:rPr>
        <w:t>.</w:t>
      </w:r>
    </w:p>
    <w:p w14:paraId="03AC1350" w14:textId="77777777" w:rsidR="00954C75" w:rsidRPr="00954C75" w:rsidRDefault="00954C75" w:rsidP="007E6CAA">
      <w:pPr>
        <w:pStyle w:val="a3"/>
        <w:numPr>
          <w:ilvl w:val="0"/>
          <w:numId w:val="2"/>
        </w:numPr>
        <w:spacing w:before="7" w:line="359" w:lineRule="auto"/>
        <w:ind w:left="0" w:right="102" w:firstLine="709"/>
        <w:jc w:val="both"/>
        <w:rPr>
          <w:lang w:val="ru-RU"/>
        </w:rPr>
      </w:pPr>
      <w:r w:rsidRPr="00954C75">
        <w:rPr>
          <w:lang w:val="ru-RU"/>
        </w:rPr>
        <w:t xml:space="preserve">Одновременно с </w:t>
      </w:r>
      <w:r>
        <w:rPr>
          <w:lang w:val="ru-RU"/>
        </w:rPr>
        <w:t>Генеральным соглашением</w:t>
      </w:r>
      <w:r w:rsidRPr="00954C75">
        <w:rPr>
          <w:lang w:val="ru-RU"/>
        </w:rPr>
        <w:t xml:space="preserve"> кредитная организация направляет в </w:t>
      </w:r>
      <w:r w:rsidR="00932964">
        <w:rPr>
          <w:lang w:val="ru-RU"/>
        </w:rPr>
        <w:t>Операционный департамент</w:t>
      </w:r>
      <w:r w:rsidRPr="00954C75">
        <w:rPr>
          <w:lang w:val="ru-RU"/>
        </w:rPr>
        <w:t xml:space="preserve"> на бумажном носителе:</w:t>
      </w:r>
    </w:p>
    <w:p w14:paraId="7B6D9895" w14:textId="459F5871" w:rsidR="00954C75" w:rsidRPr="00954C75" w:rsidRDefault="00954C75" w:rsidP="00954C75">
      <w:pPr>
        <w:pStyle w:val="a3"/>
        <w:spacing w:before="7" w:line="359" w:lineRule="auto"/>
        <w:ind w:right="102" w:firstLine="566"/>
        <w:jc w:val="both"/>
        <w:rPr>
          <w:lang w:val="ru-RU"/>
        </w:rPr>
      </w:pPr>
      <w:r w:rsidRPr="00954C75">
        <w:rPr>
          <w:lang w:val="ru-RU"/>
        </w:rPr>
        <w:t xml:space="preserve">документы, подтверждающие полномочия лиц, подписавших </w:t>
      </w:r>
      <w:r>
        <w:rPr>
          <w:lang w:val="ru-RU"/>
        </w:rPr>
        <w:t>Генеральное соглашение</w:t>
      </w:r>
      <w:r w:rsidRPr="00954C75">
        <w:rPr>
          <w:lang w:val="ru-RU"/>
        </w:rPr>
        <w:t xml:space="preserve"> (за исключением случая, когда указанное лицо действует на основании учредительного документа кредитной организации), в том числе содержащие образец подписи указанного лица (указанные документы могут не представляться, если они уже имеются в </w:t>
      </w:r>
      <w:r w:rsidR="00C000CC">
        <w:rPr>
          <w:lang w:val="ru-RU"/>
        </w:rPr>
        <w:t>Операционном департаменте</w:t>
      </w:r>
      <w:r w:rsidR="00446906">
        <w:rPr>
          <w:lang w:val="ru-RU"/>
        </w:rPr>
        <w:t>, или не содержать образца подписи</w:t>
      </w:r>
      <w:r w:rsidR="004C4CC8">
        <w:rPr>
          <w:lang w:val="ru-RU"/>
        </w:rPr>
        <w:t>,</w:t>
      </w:r>
      <w:r w:rsidR="00446906">
        <w:rPr>
          <w:lang w:val="ru-RU"/>
        </w:rPr>
        <w:t xml:space="preserve"> </w:t>
      </w:r>
      <w:r w:rsidRPr="00954C75">
        <w:rPr>
          <w:lang w:val="ru-RU"/>
        </w:rPr>
        <w:t xml:space="preserve">подписавшего документ лица, если образец его подписи уже имеется в </w:t>
      </w:r>
      <w:r w:rsidR="004C5B38">
        <w:rPr>
          <w:lang w:val="ru-RU"/>
        </w:rPr>
        <w:t xml:space="preserve">уполномоченном </w:t>
      </w:r>
      <w:r w:rsidR="00015DFA">
        <w:rPr>
          <w:lang w:val="ru-RU"/>
        </w:rPr>
        <w:t>подразделении</w:t>
      </w:r>
      <w:r w:rsidRPr="00954C75">
        <w:rPr>
          <w:lang w:val="ru-RU"/>
        </w:rPr>
        <w:t>);</w:t>
      </w:r>
    </w:p>
    <w:p w14:paraId="368398FF" w14:textId="50282446" w:rsidR="00954C75" w:rsidRDefault="00954C75" w:rsidP="00954C75">
      <w:pPr>
        <w:pStyle w:val="a3"/>
        <w:spacing w:before="7" w:line="359" w:lineRule="auto"/>
        <w:ind w:right="102" w:firstLine="566"/>
        <w:jc w:val="both"/>
        <w:rPr>
          <w:lang w:val="ru-RU"/>
        </w:rPr>
      </w:pPr>
      <w:r w:rsidRPr="00954C75">
        <w:rPr>
          <w:lang w:val="ru-RU"/>
        </w:rPr>
        <w:t xml:space="preserve">документы, содержащие образцы подписей лиц, подписавших </w:t>
      </w:r>
      <w:r>
        <w:rPr>
          <w:lang w:val="ru-RU"/>
        </w:rPr>
        <w:t>Генеральное соглашение</w:t>
      </w:r>
      <w:r w:rsidRPr="00954C75">
        <w:rPr>
          <w:lang w:val="ru-RU"/>
        </w:rPr>
        <w:t xml:space="preserve">, и образец оттиска печати кредитной организации (при наличии у кредитной организации печати), если образец подписи или образец печати кредитной организации отсутствует в </w:t>
      </w:r>
      <w:r w:rsidR="00C000CC">
        <w:rPr>
          <w:lang w:val="ru-RU"/>
        </w:rPr>
        <w:t>Операционном департаменте</w:t>
      </w:r>
      <w:r w:rsidRPr="00954C75">
        <w:rPr>
          <w:lang w:val="ru-RU"/>
        </w:rPr>
        <w:t xml:space="preserve">, в том числе в документах, указанных в абзаце </w:t>
      </w:r>
      <w:r w:rsidR="00C650F4">
        <w:rPr>
          <w:lang w:val="ru-RU"/>
        </w:rPr>
        <w:t>втором</w:t>
      </w:r>
      <w:r w:rsidRPr="00954C75">
        <w:rPr>
          <w:lang w:val="ru-RU"/>
        </w:rPr>
        <w:t xml:space="preserve"> настоящего пункта.</w:t>
      </w:r>
    </w:p>
    <w:p w14:paraId="719134B1" w14:textId="77777777" w:rsidR="00446906" w:rsidRDefault="00C07A61" w:rsidP="002106D7">
      <w:pPr>
        <w:pStyle w:val="a3"/>
        <w:numPr>
          <w:ilvl w:val="0"/>
          <w:numId w:val="2"/>
        </w:numPr>
        <w:spacing w:before="7" w:line="359" w:lineRule="auto"/>
        <w:ind w:left="0" w:right="102" w:firstLine="709"/>
        <w:jc w:val="both"/>
        <w:rPr>
          <w:lang w:val="ru-RU"/>
        </w:rPr>
      </w:pPr>
      <w:r>
        <w:rPr>
          <w:lang w:val="ru-RU"/>
        </w:rPr>
        <w:t xml:space="preserve">При заполнении </w:t>
      </w:r>
      <w:r w:rsidRPr="00C07A61">
        <w:rPr>
          <w:lang w:val="ru-RU"/>
        </w:rPr>
        <w:t xml:space="preserve">Генерального соглашения </w:t>
      </w:r>
      <w:r>
        <w:rPr>
          <w:lang w:val="ru-RU"/>
        </w:rPr>
        <w:t>д</w:t>
      </w:r>
      <w:r w:rsidR="00446906" w:rsidRPr="00446906">
        <w:rPr>
          <w:lang w:val="ru-RU"/>
        </w:rPr>
        <w:t>ата</w:t>
      </w:r>
      <w:r w:rsidR="00982CF4">
        <w:rPr>
          <w:lang w:val="ru-RU"/>
        </w:rPr>
        <w:t>,</w:t>
      </w:r>
      <w:r w:rsidR="00446906" w:rsidRPr="00446906">
        <w:rPr>
          <w:lang w:val="ru-RU"/>
        </w:rPr>
        <w:t xml:space="preserve"> номер</w:t>
      </w:r>
      <w:r w:rsidR="00982CF4">
        <w:rPr>
          <w:lang w:val="ru-RU"/>
        </w:rPr>
        <w:t xml:space="preserve"> и</w:t>
      </w:r>
      <w:r w:rsidR="00446906" w:rsidRPr="00446906">
        <w:rPr>
          <w:lang w:val="ru-RU"/>
        </w:rPr>
        <w:t xml:space="preserve"> реквизиты Генерального соглашения, указанные в верхнем колонтитуле, кредитной организацией не заполняются.</w:t>
      </w:r>
    </w:p>
    <w:p w14:paraId="6A9F6422" w14:textId="77777777" w:rsidR="00446906" w:rsidRPr="00446906" w:rsidRDefault="00850501" w:rsidP="007E6CAA">
      <w:pPr>
        <w:pStyle w:val="a3"/>
        <w:numPr>
          <w:ilvl w:val="0"/>
          <w:numId w:val="2"/>
        </w:numPr>
        <w:spacing w:before="7" w:line="359" w:lineRule="auto"/>
        <w:ind w:left="0" w:right="102" w:firstLine="709"/>
        <w:jc w:val="both"/>
        <w:rPr>
          <w:lang w:val="ru-RU"/>
        </w:rPr>
      </w:pPr>
      <w:r>
        <w:rPr>
          <w:lang w:val="ru-RU"/>
        </w:rPr>
        <w:t>При подписании Генерального соглашения в</w:t>
      </w:r>
      <w:r w:rsidR="00446906" w:rsidRPr="00446906">
        <w:rPr>
          <w:lang w:val="ru-RU"/>
        </w:rPr>
        <w:t xml:space="preserve"> месте, предназначенном для проставления подписи уполномоченного лица кредитной организации, должна быть проставлена собственноручная подпись данного лица.</w:t>
      </w:r>
    </w:p>
    <w:p w14:paraId="7FD153AD" w14:textId="77777777" w:rsidR="00446906" w:rsidRDefault="00446906" w:rsidP="00446906">
      <w:pPr>
        <w:pStyle w:val="a3"/>
        <w:spacing w:before="7" w:line="359" w:lineRule="auto"/>
        <w:ind w:right="102" w:firstLine="566"/>
        <w:jc w:val="both"/>
        <w:rPr>
          <w:lang w:val="ru-RU"/>
        </w:rPr>
      </w:pPr>
      <w:r w:rsidRPr="00446906">
        <w:rPr>
          <w:lang w:val="ru-RU"/>
        </w:rPr>
        <w:t xml:space="preserve">При наличии у кредитной организации печати оба экземпляра </w:t>
      </w:r>
      <w:r>
        <w:rPr>
          <w:lang w:val="ru-RU"/>
        </w:rPr>
        <w:t>Генерального соглашения</w:t>
      </w:r>
      <w:r w:rsidRPr="00446906">
        <w:rPr>
          <w:lang w:val="ru-RU"/>
        </w:rPr>
        <w:t xml:space="preserve"> должны быть скреплены оттиском печати кредитной организации</w:t>
      </w:r>
      <w:r>
        <w:rPr>
          <w:lang w:val="ru-RU"/>
        </w:rPr>
        <w:t>.</w:t>
      </w:r>
    </w:p>
    <w:p w14:paraId="1C840032" w14:textId="77777777" w:rsidR="00621FAE" w:rsidRPr="007C5D94" w:rsidRDefault="00621FAE" w:rsidP="007E6CAA">
      <w:pPr>
        <w:pStyle w:val="a3"/>
        <w:numPr>
          <w:ilvl w:val="0"/>
          <w:numId w:val="2"/>
        </w:numPr>
        <w:spacing w:before="7" w:line="359" w:lineRule="auto"/>
        <w:ind w:left="0" w:right="102" w:firstLine="709"/>
        <w:jc w:val="both"/>
        <w:rPr>
          <w:lang w:val="ru-RU"/>
        </w:rPr>
      </w:pPr>
      <w:r w:rsidRPr="00621FAE">
        <w:rPr>
          <w:lang w:val="ru-RU"/>
        </w:rPr>
        <w:t xml:space="preserve">Одновременно с </w:t>
      </w:r>
      <w:r>
        <w:rPr>
          <w:lang w:val="ru-RU"/>
        </w:rPr>
        <w:t>Генеральным</w:t>
      </w:r>
      <w:r w:rsidRPr="00621FAE">
        <w:rPr>
          <w:lang w:val="ru-RU"/>
        </w:rPr>
        <w:t xml:space="preserve"> соглашение</w:t>
      </w:r>
      <w:r w:rsidRPr="007E6CAA">
        <w:rPr>
          <w:lang w:val="ru-RU"/>
        </w:rPr>
        <w:t>м</w:t>
      </w:r>
      <w:r w:rsidRPr="00621FAE">
        <w:rPr>
          <w:lang w:val="ru-RU"/>
        </w:rPr>
        <w:t xml:space="preserve"> кредитная организация может </w:t>
      </w:r>
      <w:r w:rsidRPr="00621FAE">
        <w:rPr>
          <w:lang w:val="ru-RU"/>
        </w:rPr>
        <w:lastRenderedPageBreak/>
        <w:t>направить</w:t>
      </w:r>
      <w:r w:rsidR="007E6CAA">
        <w:rPr>
          <w:lang w:val="ru-RU"/>
        </w:rPr>
        <w:t xml:space="preserve"> </w:t>
      </w:r>
      <w:r>
        <w:rPr>
          <w:lang w:val="ru-RU"/>
        </w:rPr>
        <w:t xml:space="preserve">Уведомление о </w:t>
      </w:r>
      <w:r w:rsidRPr="00621FAE">
        <w:rPr>
          <w:lang w:val="ru-RU"/>
        </w:rPr>
        <w:t>платежных и иных реквизитах Кредитной организации</w:t>
      </w:r>
      <w:r>
        <w:rPr>
          <w:lang w:val="ru-RU"/>
        </w:rPr>
        <w:t xml:space="preserve"> (далее – Уведомление)</w:t>
      </w:r>
      <w:r w:rsidR="00295134">
        <w:rPr>
          <w:lang w:val="ru-RU"/>
        </w:rPr>
        <w:t>. Уведомление заполняется в соответствии с</w:t>
      </w:r>
      <w:r>
        <w:rPr>
          <w:lang w:val="ru-RU"/>
        </w:rPr>
        <w:t xml:space="preserve"> правилам</w:t>
      </w:r>
      <w:r w:rsidR="00295134">
        <w:rPr>
          <w:lang w:val="ru-RU"/>
        </w:rPr>
        <w:t>и</w:t>
      </w:r>
      <w:r w:rsidR="00E90C88">
        <w:rPr>
          <w:lang w:val="ru-RU"/>
        </w:rPr>
        <w:t xml:space="preserve"> заполнения кредитными организациями формы Уведомления о платежных и иных реквизитах Кредитной организации</w:t>
      </w:r>
      <w:r>
        <w:rPr>
          <w:lang w:val="ru-RU"/>
        </w:rPr>
        <w:t>, размещенным</w:t>
      </w:r>
      <w:r w:rsidR="000C02ED">
        <w:rPr>
          <w:lang w:val="ru-RU"/>
        </w:rPr>
        <w:t>и</w:t>
      </w:r>
      <w:r>
        <w:rPr>
          <w:lang w:val="ru-RU"/>
        </w:rPr>
        <w:t xml:space="preserve"> на сайте Банка России.</w:t>
      </w:r>
    </w:p>
    <w:p w14:paraId="0F084AD2" w14:textId="2F04667A" w:rsidR="00A87D11" w:rsidRDefault="00A87D11" w:rsidP="00A3686B">
      <w:pPr>
        <w:pStyle w:val="a3"/>
        <w:numPr>
          <w:ilvl w:val="0"/>
          <w:numId w:val="2"/>
        </w:numPr>
        <w:spacing w:line="360" w:lineRule="auto"/>
        <w:ind w:left="0" w:right="102" w:firstLine="709"/>
        <w:jc w:val="both"/>
        <w:rPr>
          <w:lang w:val="ru-RU"/>
        </w:rPr>
      </w:pPr>
      <w:r w:rsidRPr="007C5D94">
        <w:rPr>
          <w:spacing w:val="-1"/>
          <w:lang w:val="ru-RU"/>
        </w:rPr>
        <w:t>О</w:t>
      </w:r>
      <w:r w:rsidRPr="007C5D94">
        <w:rPr>
          <w:lang w:val="ru-RU"/>
        </w:rPr>
        <w:t>фор</w:t>
      </w:r>
      <w:r w:rsidRPr="007C5D94">
        <w:rPr>
          <w:spacing w:val="-1"/>
          <w:lang w:val="ru-RU"/>
        </w:rPr>
        <w:t>м</w:t>
      </w:r>
      <w:r w:rsidRPr="007C5D94">
        <w:rPr>
          <w:lang w:val="ru-RU"/>
        </w:rPr>
        <w:t>л</w:t>
      </w:r>
      <w:r w:rsidRPr="007C5D94">
        <w:rPr>
          <w:spacing w:val="-1"/>
          <w:lang w:val="ru-RU"/>
        </w:rPr>
        <w:t>е</w:t>
      </w:r>
      <w:r w:rsidRPr="007C5D94">
        <w:rPr>
          <w:spacing w:val="1"/>
          <w:lang w:val="ru-RU"/>
        </w:rPr>
        <w:t>нн</w:t>
      </w:r>
      <w:r w:rsidRPr="007C5D94">
        <w:rPr>
          <w:spacing w:val="-1"/>
          <w:lang w:val="ru-RU"/>
        </w:rPr>
        <w:t>ы</w:t>
      </w:r>
      <w:r w:rsidRPr="007C5D94">
        <w:rPr>
          <w:lang w:val="ru-RU"/>
        </w:rPr>
        <w:t>е</w:t>
      </w:r>
      <w:r w:rsidRPr="007C5D94">
        <w:rPr>
          <w:spacing w:val="13"/>
          <w:lang w:val="ru-RU"/>
        </w:rPr>
        <w:t xml:space="preserve"> </w:t>
      </w:r>
      <w:r w:rsidRPr="007C5D94">
        <w:rPr>
          <w:spacing w:val="-1"/>
          <w:lang w:val="ru-RU"/>
        </w:rPr>
        <w:t>с</w:t>
      </w:r>
      <w:r w:rsidRPr="007C5D94">
        <w:rPr>
          <w:lang w:val="ru-RU"/>
        </w:rPr>
        <w:t>о</w:t>
      </w:r>
      <w:r w:rsidRPr="007C5D94">
        <w:rPr>
          <w:spacing w:val="16"/>
          <w:lang w:val="ru-RU"/>
        </w:rPr>
        <w:t xml:space="preserve"> </w:t>
      </w:r>
      <w:r w:rsidRPr="007C5D94">
        <w:rPr>
          <w:spacing w:val="-1"/>
          <w:lang w:val="ru-RU"/>
        </w:rPr>
        <w:t>с</w:t>
      </w:r>
      <w:r w:rsidRPr="007C5D94">
        <w:rPr>
          <w:lang w:val="ru-RU"/>
        </w:rPr>
        <w:t>т</w:t>
      </w:r>
      <w:r w:rsidRPr="007C5D94">
        <w:rPr>
          <w:spacing w:val="2"/>
          <w:lang w:val="ru-RU"/>
        </w:rPr>
        <w:t>о</w:t>
      </w:r>
      <w:r w:rsidRPr="007C5D94">
        <w:rPr>
          <w:lang w:val="ru-RU"/>
        </w:rPr>
        <w:t>ро</w:t>
      </w:r>
      <w:r w:rsidRPr="007C5D94">
        <w:rPr>
          <w:spacing w:val="1"/>
          <w:lang w:val="ru-RU"/>
        </w:rPr>
        <w:t>н</w:t>
      </w:r>
      <w:r w:rsidRPr="007C5D94">
        <w:rPr>
          <w:lang w:val="ru-RU"/>
        </w:rPr>
        <w:t>ы</w:t>
      </w:r>
      <w:r w:rsidRPr="007C5D94">
        <w:rPr>
          <w:spacing w:val="13"/>
          <w:lang w:val="ru-RU"/>
        </w:rPr>
        <w:t xml:space="preserve"> </w:t>
      </w:r>
      <w:r w:rsidRPr="007C5D94">
        <w:rPr>
          <w:lang w:val="ru-RU"/>
        </w:rPr>
        <w:t>кр</w:t>
      </w:r>
      <w:r w:rsidRPr="007C5D94">
        <w:rPr>
          <w:spacing w:val="-1"/>
          <w:lang w:val="ru-RU"/>
        </w:rPr>
        <w:t>е</w:t>
      </w:r>
      <w:r w:rsidRPr="007C5D94">
        <w:rPr>
          <w:lang w:val="ru-RU"/>
        </w:rPr>
        <w:t>д</w:t>
      </w:r>
      <w:r w:rsidRPr="007C5D94">
        <w:rPr>
          <w:spacing w:val="1"/>
          <w:lang w:val="ru-RU"/>
        </w:rPr>
        <w:t>и</w:t>
      </w:r>
      <w:r w:rsidRPr="007C5D94">
        <w:rPr>
          <w:lang w:val="ru-RU"/>
        </w:rPr>
        <w:t>т</w:t>
      </w:r>
      <w:r w:rsidRPr="007C5D94">
        <w:rPr>
          <w:spacing w:val="1"/>
          <w:lang w:val="ru-RU"/>
        </w:rPr>
        <w:t>н</w:t>
      </w:r>
      <w:r w:rsidRPr="007C5D94">
        <w:rPr>
          <w:spacing w:val="-3"/>
          <w:lang w:val="ru-RU"/>
        </w:rPr>
        <w:t>о</w:t>
      </w:r>
      <w:r w:rsidRPr="007C5D94">
        <w:rPr>
          <w:lang w:val="ru-RU"/>
        </w:rPr>
        <w:t>й</w:t>
      </w:r>
      <w:r w:rsidRPr="007C5D94">
        <w:rPr>
          <w:spacing w:val="15"/>
          <w:lang w:val="ru-RU"/>
        </w:rPr>
        <w:t xml:space="preserve"> </w:t>
      </w:r>
      <w:r w:rsidRPr="007C5D94">
        <w:rPr>
          <w:lang w:val="ru-RU"/>
        </w:rPr>
        <w:t>орг</w:t>
      </w:r>
      <w:r w:rsidRPr="007C5D94">
        <w:rPr>
          <w:spacing w:val="-1"/>
          <w:lang w:val="ru-RU"/>
        </w:rPr>
        <w:t>а</w:t>
      </w:r>
      <w:r w:rsidRPr="007C5D94">
        <w:rPr>
          <w:spacing w:val="1"/>
          <w:lang w:val="ru-RU"/>
        </w:rPr>
        <w:t>низ</w:t>
      </w:r>
      <w:r w:rsidRPr="007C5D94">
        <w:rPr>
          <w:spacing w:val="-4"/>
          <w:lang w:val="ru-RU"/>
        </w:rPr>
        <w:t>а</w:t>
      </w:r>
      <w:r w:rsidRPr="007C5D94">
        <w:rPr>
          <w:spacing w:val="1"/>
          <w:lang w:val="ru-RU"/>
        </w:rPr>
        <w:t>ц</w:t>
      </w:r>
      <w:r w:rsidRPr="007C5D94">
        <w:rPr>
          <w:spacing w:val="-2"/>
          <w:lang w:val="ru-RU"/>
        </w:rPr>
        <w:t>и</w:t>
      </w:r>
      <w:r w:rsidRPr="007C5D94">
        <w:rPr>
          <w:lang w:val="ru-RU"/>
        </w:rPr>
        <w:t>и</w:t>
      </w:r>
      <w:r w:rsidR="00144043">
        <w:rPr>
          <w:lang w:val="ru-RU"/>
        </w:rPr>
        <w:t xml:space="preserve"> Заявление и</w:t>
      </w:r>
      <w:r w:rsidRPr="007C5D94">
        <w:rPr>
          <w:spacing w:val="15"/>
          <w:lang w:val="ru-RU"/>
        </w:rPr>
        <w:t xml:space="preserve"> </w:t>
      </w:r>
      <w:r w:rsidRPr="007C5D94">
        <w:rPr>
          <w:lang w:val="ru-RU"/>
        </w:rPr>
        <w:t>д</w:t>
      </w:r>
      <w:r w:rsidRPr="007C5D94">
        <w:rPr>
          <w:spacing w:val="-1"/>
          <w:lang w:val="ru-RU"/>
        </w:rPr>
        <w:t>в</w:t>
      </w:r>
      <w:r w:rsidRPr="007C5D94">
        <w:rPr>
          <w:lang w:val="ru-RU"/>
        </w:rPr>
        <w:t>а</w:t>
      </w:r>
      <w:r w:rsidRPr="007C5D94">
        <w:rPr>
          <w:spacing w:val="13"/>
          <w:lang w:val="ru-RU"/>
        </w:rPr>
        <w:t xml:space="preserve"> </w:t>
      </w:r>
      <w:r w:rsidRPr="007C5D94">
        <w:rPr>
          <w:lang w:val="ru-RU"/>
        </w:rPr>
        <w:t>эк</w:t>
      </w:r>
      <w:r w:rsidRPr="007C5D94">
        <w:rPr>
          <w:spacing w:val="1"/>
          <w:lang w:val="ru-RU"/>
        </w:rPr>
        <w:t>з</w:t>
      </w:r>
      <w:r w:rsidRPr="007C5D94">
        <w:rPr>
          <w:spacing w:val="-1"/>
          <w:lang w:val="ru-RU"/>
        </w:rPr>
        <w:t>ем</w:t>
      </w:r>
      <w:r w:rsidRPr="007C5D94">
        <w:rPr>
          <w:spacing w:val="1"/>
          <w:lang w:val="ru-RU"/>
        </w:rPr>
        <w:t>п</w:t>
      </w:r>
      <w:r w:rsidRPr="007C5D94">
        <w:rPr>
          <w:lang w:val="ru-RU"/>
        </w:rPr>
        <w:t>ляра</w:t>
      </w:r>
      <w:r w:rsidRPr="007C5D94">
        <w:rPr>
          <w:spacing w:val="13"/>
          <w:lang w:val="ru-RU"/>
        </w:rPr>
        <w:t xml:space="preserve"> </w:t>
      </w:r>
      <w:r w:rsidR="0053753E">
        <w:rPr>
          <w:lang w:val="ru-RU"/>
        </w:rPr>
        <w:t>Г</w:t>
      </w:r>
      <w:r w:rsidRPr="007C5D94">
        <w:rPr>
          <w:spacing w:val="-1"/>
          <w:lang w:val="ru-RU"/>
        </w:rPr>
        <w:t>е</w:t>
      </w:r>
      <w:r w:rsidRPr="007C5D94">
        <w:rPr>
          <w:spacing w:val="1"/>
          <w:lang w:val="ru-RU"/>
        </w:rPr>
        <w:t>н</w:t>
      </w:r>
      <w:r w:rsidRPr="007C5D94">
        <w:rPr>
          <w:spacing w:val="-1"/>
          <w:lang w:val="ru-RU"/>
        </w:rPr>
        <w:t>е</w:t>
      </w:r>
      <w:r w:rsidRPr="007C5D94">
        <w:rPr>
          <w:lang w:val="ru-RU"/>
        </w:rPr>
        <w:t>р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ль</w:t>
      </w:r>
      <w:r w:rsidRPr="007C5D94">
        <w:rPr>
          <w:spacing w:val="1"/>
          <w:lang w:val="ru-RU"/>
        </w:rPr>
        <w:t>н</w:t>
      </w:r>
      <w:r w:rsidRPr="007C5D94">
        <w:rPr>
          <w:lang w:val="ru-RU"/>
        </w:rPr>
        <w:t xml:space="preserve">ого </w:t>
      </w:r>
      <w:r w:rsidRPr="007C5D94">
        <w:rPr>
          <w:spacing w:val="-1"/>
          <w:lang w:val="ru-RU"/>
        </w:rPr>
        <w:t>с</w:t>
      </w:r>
      <w:r w:rsidRPr="007C5D94">
        <w:rPr>
          <w:lang w:val="ru-RU"/>
        </w:rPr>
        <w:t>огл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ш</w:t>
      </w:r>
      <w:r w:rsidRPr="007C5D94">
        <w:rPr>
          <w:spacing w:val="-1"/>
          <w:lang w:val="ru-RU"/>
        </w:rPr>
        <w:t>е</w:t>
      </w:r>
      <w:r w:rsidRPr="007C5D94">
        <w:rPr>
          <w:spacing w:val="1"/>
          <w:lang w:val="ru-RU"/>
        </w:rPr>
        <w:t>ни</w:t>
      </w:r>
      <w:r w:rsidRPr="007C5D94">
        <w:rPr>
          <w:lang w:val="ru-RU"/>
        </w:rPr>
        <w:t>я</w:t>
      </w:r>
      <w:r w:rsidR="00483B21">
        <w:rPr>
          <w:spacing w:val="38"/>
          <w:lang w:val="ru-RU"/>
        </w:rPr>
        <w:t>,</w:t>
      </w:r>
      <w:r w:rsidR="00483B21">
        <w:rPr>
          <w:lang w:val="ru-RU"/>
        </w:rPr>
        <w:t xml:space="preserve"> </w:t>
      </w:r>
      <w:r w:rsidR="00483B21" w:rsidRPr="00483B21">
        <w:rPr>
          <w:lang w:val="ru-RU"/>
        </w:rPr>
        <w:t xml:space="preserve">а также документы, указанные </w:t>
      </w:r>
      <w:r w:rsidR="00483B21">
        <w:rPr>
          <w:lang w:val="ru-RU"/>
        </w:rPr>
        <w:t>в пункте 2</w:t>
      </w:r>
      <w:r w:rsidR="00483B21" w:rsidRPr="00483B21">
        <w:rPr>
          <w:lang w:val="ru-RU"/>
        </w:rPr>
        <w:t xml:space="preserve"> </w:t>
      </w:r>
      <w:r w:rsidR="00E90C88">
        <w:rPr>
          <w:lang w:val="ru-RU"/>
        </w:rPr>
        <w:t>настоящей П</w:t>
      </w:r>
      <w:r w:rsidR="00483B21" w:rsidRPr="00483B21">
        <w:rPr>
          <w:lang w:val="ru-RU"/>
        </w:rPr>
        <w:t>роцедуры, должны быть направлены на бумажном носителе</w:t>
      </w:r>
      <w:r w:rsidR="00483B21" w:rsidRPr="00483B21">
        <w:rPr>
          <w:spacing w:val="1"/>
          <w:lang w:val="ru-RU"/>
        </w:rPr>
        <w:t xml:space="preserve"> </w:t>
      </w:r>
      <w:r w:rsidR="00483B21">
        <w:rPr>
          <w:spacing w:val="1"/>
          <w:lang w:val="ru-RU"/>
        </w:rPr>
        <w:t xml:space="preserve">в </w:t>
      </w:r>
      <w:r w:rsidR="00483B21">
        <w:rPr>
          <w:spacing w:val="-1"/>
          <w:lang w:val="ru-RU"/>
        </w:rPr>
        <w:t>Операционный департамент</w:t>
      </w:r>
      <w:r w:rsidR="005E5A7E" w:rsidRPr="005E5A7E">
        <w:rPr>
          <w:spacing w:val="-1"/>
          <w:lang w:val="ru-RU"/>
        </w:rPr>
        <w:t xml:space="preserve"> </w:t>
      </w:r>
      <w:r w:rsidR="00483B21" w:rsidRPr="00483B21">
        <w:rPr>
          <w:lang w:val="ru-RU"/>
        </w:rPr>
        <w:t xml:space="preserve">в пункт приема корреспонденции по адресу: 107016, г. Москва, </w:t>
      </w:r>
      <w:proofErr w:type="spellStart"/>
      <w:r w:rsidR="00483B21" w:rsidRPr="00483B21">
        <w:rPr>
          <w:lang w:val="ru-RU"/>
        </w:rPr>
        <w:t>Сандуновский</w:t>
      </w:r>
      <w:proofErr w:type="spellEnd"/>
      <w:r w:rsidR="00483B21" w:rsidRPr="00483B21">
        <w:rPr>
          <w:lang w:val="ru-RU"/>
        </w:rPr>
        <w:t xml:space="preserve"> переулок, д. 3, стр. 1 или посредством почтовой связи по адресу: 107016, Москва, ул. Неглинная, д. 12, к. В.</w:t>
      </w:r>
    </w:p>
    <w:p w14:paraId="4C2B06CC" w14:textId="77777777" w:rsidR="00554C39" w:rsidRDefault="00554C39" w:rsidP="007E6CAA">
      <w:pPr>
        <w:pStyle w:val="a3"/>
        <w:numPr>
          <w:ilvl w:val="0"/>
          <w:numId w:val="2"/>
        </w:numPr>
        <w:spacing w:line="360" w:lineRule="auto"/>
        <w:ind w:left="0" w:right="102" w:firstLine="709"/>
        <w:jc w:val="both"/>
        <w:rPr>
          <w:lang w:val="ru-RU"/>
        </w:rPr>
      </w:pPr>
      <w:r>
        <w:rPr>
          <w:lang w:val="ru-RU"/>
        </w:rPr>
        <w:t>Банк России не позднее 10</w:t>
      </w:r>
      <w:r w:rsidRPr="00554C39">
        <w:rPr>
          <w:lang w:val="ru-RU"/>
        </w:rPr>
        <w:t xml:space="preserve">-го рабочего дня, следующего за днем получения двух экземпляров </w:t>
      </w:r>
      <w:r>
        <w:rPr>
          <w:lang w:val="ru-RU"/>
        </w:rPr>
        <w:t>Генерального соглашения</w:t>
      </w:r>
      <w:r w:rsidRPr="00554C39">
        <w:rPr>
          <w:lang w:val="ru-RU"/>
        </w:rPr>
        <w:t xml:space="preserve">, при отсутствии оснований для направления уведомления об отказе в заключении </w:t>
      </w:r>
      <w:r>
        <w:rPr>
          <w:lang w:val="ru-RU"/>
        </w:rPr>
        <w:t>Генерального соглашения</w:t>
      </w:r>
      <w:r w:rsidRPr="00554C39">
        <w:rPr>
          <w:lang w:val="ru-RU"/>
        </w:rPr>
        <w:t xml:space="preserve">, </w:t>
      </w:r>
      <w:r w:rsidRPr="008B3A59">
        <w:rPr>
          <w:lang w:val="ru-RU"/>
        </w:rPr>
        <w:t>указанных в пункте 8 настоящей Процедуры</w:t>
      </w:r>
      <w:r w:rsidRPr="00554C39">
        <w:rPr>
          <w:lang w:val="ru-RU"/>
        </w:rPr>
        <w:t xml:space="preserve">, подписывает со своей стороны </w:t>
      </w:r>
      <w:r>
        <w:rPr>
          <w:lang w:val="ru-RU"/>
        </w:rPr>
        <w:t>Генеральное соглашение</w:t>
      </w:r>
      <w:r w:rsidRPr="00554C39">
        <w:rPr>
          <w:lang w:val="ru-RU"/>
        </w:rPr>
        <w:t xml:space="preserve"> и направляет кредитной организации один экземпляр </w:t>
      </w:r>
      <w:r>
        <w:rPr>
          <w:lang w:val="ru-RU"/>
        </w:rPr>
        <w:t>Генерального соглашения,</w:t>
      </w:r>
      <w:r w:rsidRPr="00554C39">
        <w:rPr>
          <w:lang w:val="ru-RU"/>
        </w:rPr>
        <w:t xml:space="preserve"> либо уведомление об отказе в заключении </w:t>
      </w:r>
      <w:r>
        <w:rPr>
          <w:lang w:val="ru-RU"/>
        </w:rPr>
        <w:t>Генерального соглашения</w:t>
      </w:r>
      <w:r w:rsidR="00E90C88">
        <w:rPr>
          <w:lang w:val="ru-RU"/>
        </w:rPr>
        <w:t xml:space="preserve"> с указанием причины</w:t>
      </w:r>
      <w:r w:rsidR="007D4D88">
        <w:rPr>
          <w:lang w:val="ru-RU"/>
        </w:rPr>
        <w:t>.</w:t>
      </w:r>
    </w:p>
    <w:p w14:paraId="29B095E7" w14:textId="77777777" w:rsidR="00554C39" w:rsidRPr="00554C39" w:rsidRDefault="00554C39" w:rsidP="007E6CAA">
      <w:pPr>
        <w:pStyle w:val="a3"/>
        <w:numPr>
          <w:ilvl w:val="0"/>
          <w:numId w:val="2"/>
        </w:numPr>
        <w:spacing w:line="360" w:lineRule="auto"/>
        <w:ind w:left="0" w:right="102" w:firstLine="709"/>
        <w:jc w:val="both"/>
        <w:rPr>
          <w:lang w:val="ru-RU"/>
        </w:rPr>
      </w:pPr>
      <w:r w:rsidRPr="00554C39">
        <w:rPr>
          <w:lang w:val="ru-RU"/>
        </w:rPr>
        <w:t>Уведомление об отказе в заключении Генерального соглашения направляется при наличии любого из следующих оснований:</w:t>
      </w:r>
    </w:p>
    <w:p w14:paraId="767397EE" w14:textId="77777777" w:rsidR="00554C39" w:rsidRDefault="00554C39" w:rsidP="00554C39">
      <w:pPr>
        <w:pStyle w:val="a3"/>
        <w:spacing w:line="360" w:lineRule="auto"/>
        <w:ind w:right="102" w:firstLine="566"/>
        <w:jc w:val="both"/>
        <w:rPr>
          <w:lang w:val="ru-RU"/>
        </w:rPr>
      </w:pPr>
      <w:r w:rsidRPr="00554C39">
        <w:rPr>
          <w:lang w:val="ru-RU"/>
        </w:rPr>
        <w:t>два экземпляра Генерального соглашения, представленные кредитной организацией в Банк России, не являются идентичными по своему содержанию;</w:t>
      </w:r>
    </w:p>
    <w:p w14:paraId="4B987D92" w14:textId="77777777" w:rsidR="00144043" w:rsidRPr="00554C39" w:rsidRDefault="00144043" w:rsidP="00554C39">
      <w:pPr>
        <w:pStyle w:val="a3"/>
        <w:spacing w:line="360" w:lineRule="auto"/>
        <w:ind w:right="102" w:firstLine="566"/>
        <w:jc w:val="both"/>
        <w:rPr>
          <w:lang w:val="ru-RU"/>
        </w:rPr>
      </w:pPr>
      <w:r>
        <w:rPr>
          <w:lang w:val="ru-RU"/>
        </w:rPr>
        <w:t>не приложено Заявление;</w:t>
      </w:r>
    </w:p>
    <w:p w14:paraId="34162A79" w14:textId="77777777" w:rsidR="00554C39" w:rsidRPr="00554C39" w:rsidRDefault="007D4D88" w:rsidP="00554C39">
      <w:pPr>
        <w:pStyle w:val="a3"/>
        <w:spacing w:line="360" w:lineRule="auto"/>
        <w:ind w:right="102" w:firstLine="566"/>
        <w:jc w:val="both"/>
        <w:rPr>
          <w:lang w:val="ru-RU"/>
        </w:rPr>
      </w:pPr>
      <w:r>
        <w:rPr>
          <w:lang w:val="ru-RU"/>
        </w:rPr>
        <w:t>Генеральное соглашение</w:t>
      </w:r>
      <w:r w:rsidR="00144043">
        <w:rPr>
          <w:lang w:val="ru-RU"/>
        </w:rPr>
        <w:t xml:space="preserve"> или Заявление</w:t>
      </w:r>
      <w:r w:rsidR="00554C39" w:rsidRPr="00554C39">
        <w:rPr>
          <w:lang w:val="ru-RU"/>
        </w:rPr>
        <w:t xml:space="preserve"> содержит ошибки;</w:t>
      </w:r>
    </w:p>
    <w:p w14:paraId="51683507" w14:textId="77777777" w:rsidR="00554C39" w:rsidRPr="00554C39" w:rsidRDefault="007D4D88" w:rsidP="00554C39">
      <w:pPr>
        <w:pStyle w:val="a3"/>
        <w:spacing w:line="360" w:lineRule="auto"/>
        <w:ind w:right="102" w:firstLine="566"/>
        <w:jc w:val="both"/>
        <w:rPr>
          <w:lang w:val="ru-RU"/>
        </w:rPr>
      </w:pPr>
      <w:r>
        <w:rPr>
          <w:lang w:val="ru-RU"/>
        </w:rPr>
        <w:t>Генеральное соглашение</w:t>
      </w:r>
      <w:r w:rsidR="00144043" w:rsidRPr="004C5B38">
        <w:rPr>
          <w:lang w:val="ru-RU"/>
        </w:rPr>
        <w:t xml:space="preserve"> </w:t>
      </w:r>
      <w:r w:rsidR="00144043" w:rsidRPr="00144043">
        <w:rPr>
          <w:lang w:val="ru-RU"/>
        </w:rPr>
        <w:t>или Заявление</w:t>
      </w:r>
      <w:r w:rsidR="00554C39" w:rsidRPr="00554C39">
        <w:rPr>
          <w:lang w:val="ru-RU"/>
        </w:rPr>
        <w:t xml:space="preserve"> не соответствует форме, установленной Банком России;</w:t>
      </w:r>
    </w:p>
    <w:p w14:paraId="25C73BEA" w14:textId="77777777" w:rsidR="00554C39" w:rsidRPr="00554C39" w:rsidRDefault="00554C39" w:rsidP="00554C39">
      <w:pPr>
        <w:pStyle w:val="a3"/>
        <w:spacing w:line="360" w:lineRule="auto"/>
        <w:ind w:right="102" w:firstLine="566"/>
        <w:jc w:val="both"/>
        <w:rPr>
          <w:lang w:val="ru-RU"/>
        </w:rPr>
      </w:pPr>
      <w:r w:rsidRPr="004D6610">
        <w:rPr>
          <w:lang w:val="ru-RU"/>
        </w:rPr>
        <w:t xml:space="preserve">не выполняются требования, установленные </w:t>
      </w:r>
      <w:r w:rsidR="009C6120" w:rsidRPr="007E6CAA">
        <w:rPr>
          <w:lang w:val="ru-RU"/>
        </w:rPr>
        <w:t>пунктами 1–4</w:t>
      </w:r>
      <w:r w:rsidRPr="009C6120">
        <w:rPr>
          <w:lang w:val="ru-RU"/>
        </w:rPr>
        <w:t xml:space="preserve"> настоящей Процедуры</w:t>
      </w:r>
      <w:r w:rsidRPr="004D6610">
        <w:rPr>
          <w:lang w:val="ru-RU"/>
        </w:rPr>
        <w:t>.</w:t>
      </w:r>
    </w:p>
    <w:p w14:paraId="675248D6" w14:textId="77777777" w:rsidR="00A87D11" w:rsidRDefault="00A87D11" w:rsidP="00A87D11">
      <w:pPr>
        <w:pStyle w:val="a3"/>
        <w:spacing w:before="6" w:line="359" w:lineRule="auto"/>
        <w:ind w:right="103" w:firstLine="540"/>
        <w:jc w:val="both"/>
        <w:rPr>
          <w:lang w:val="ru-RU"/>
        </w:rPr>
      </w:pPr>
      <w:r w:rsidRPr="007C5D94">
        <w:rPr>
          <w:lang w:val="ru-RU"/>
        </w:rPr>
        <w:t>Ко</w:t>
      </w:r>
      <w:r w:rsidRPr="007C5D94">
        <w:rPr>
          <w:spacing w:val="1"/>
          <w:lang w:val="ru-RU"/>
        </w:rPr>
        <w:t>н</w:t>
      </w:r>
      <w:r w:rsidRPr="007C5D94">
        <w:rPr>
          <w:lang w:val="ru-RU"/>
        </w:rPr>
        <w:t>т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к</w:t>
      </w:r>
      <w:r w:rsidRPr="007C5D94">
        <w:rPr>
          <w:spacing w:val="-2"/>
          <w:lang w:val="ru-RU"/>
        </w:rPr>
        <w:t>т</w:t>
      </w:r>
      <w:r w:rsidRPr="007C5D94">
        <w:rPr>
          <w:spacing w:val="1"/>
          <w:lang w:val="ru-RU"/>
        </w:rPr>
        <w:t>н</w:t>
      </w:r>
      <w:r w:rsidRPr="007C5D94">
        <w:rPr>
          <w:spacing w:val="-1"/>
          <w:lang w:val="ru-RU"/>
        </w:rPr>
        <w:t>ы</w:t>
      </w:r>
      <w:r w:rsidRPr="007C5D94">
        <w:rPr>
          <w:lang w:val="ru-RU"/>
        </w:rPr>
        <w:t>е</w:t>
      </w:r>
      <w:r w:rsidRPr="007C5D94">
        <w:rPr>
          <w:spacing w:val="56"/>
          <w:lang w:val="ru-RU"/>
        </w:rPr>
        <w:t xml:space="preserve"> </w:t>
      </w:r>
      <w:r w:rsidRPr="007C5D94">
        <w:rPr>
          <w:lang w:val="ru-RU"/>
        </w:rPr>
        <w:t>т</w:t>
      </w:r>
      <w:r w:rsidRPr="007C5D94">
        <w:rPr>
          <w:spacing w:val="-1"/>
          <w:lang w:val="ru-RU"/>
        </w:rPr>
        <w:t>е</w:t>
      </w:r>
      <w:r w:rsidRPr="007C5D94">
        <w:rPr>
          <w:lang w:val="ru-RU"/>
        </w:rPr>
        <w:t>л</w:t>
      </w:r>
      <w:r w:rsidRPr="007C5D94">
        <w:rPr>
          <w:spacing w:val="-1"/>
          <w:lang w:val="ru-RU"/>
        </w:rPr>
        <w:t>е</w:t>
      </w:r>
      <w:r w:rsidRPr="007C5D94">
        <w:rPr>
          <w:lang w:val="ru-RU"/>
        </w:rPr>
        <w:t>фо</w:t>
      </w:r>
      <w:r w:rsidRPr="007C5D94">
        <w:rPr>
          <w:spacing w:val="1"/>
          <w:lang w:val="ru-RU"/>
        </w:rPr>
        <w:t>н</w:t>
      </w:r>
      <w:r w:rsidRPr="007C5D94">
        <w:rPr>
          <w:lang w:val="ru-RU"/>
        </w:rPr>
        <w:t>ы</w:t>
      </w:r>
      <w:r w:rsidRPr="007C5D94">
        <w:rPr>
          <w:spacing w:val="57"/>
          <w:lang w:val="ru-RU"/>
        </w:rPr>
        <w:t xml:space="preserve"> </w:t>
      </w:r>
      <w:r w:rsidRPr="007C5D94">
        <w:rPr>
          <w:spacing w:val="-1"/>
          <w:lang w:val="ru-RU"/>
        </w:rPr>
        <w:t>с</w:t>
      </w:r>
      <w:r w:rsidRPr="007C5D94">
        <w:rPr>
          <w:lang w:val="ru-RU"/>
        </w:rPr>
        <w:t>от</w:t>
      </w:r>
      <w:r w:rsidRPr="007C5D94">
        <w:rPr>
          <w:spacing w:val="2"/>
          <w:lang w:val="ru-RU"/>
        </w:rPr>
        <w:t>р</w:t>
      </w:r>
      <w:r w:rsidRPr="007C5D94">
        <w:rPr>
          <w:spacing w:val="-5"/>
          <w:lang w:val="ru-RU"/>
        </w:rPr>
        <w:t>у</w:t>
      </w:r>
      <w:r w:rsidRPr="007C5D94">
        <w:rPr>
          <w:lang w:val="ru-RU"/>
        </w:rPr>
        <w:t>д</w:t>
      </w:r>
      <w:r w:rsidRPr="007C5D94">
        <w:rPr>
          <w:spacing w:val="1"/>
          <w:lang w:val="ru-RU"/>
        </w:rPr>
        <w:t>ни</w:t>
      </w:r>
      <w:r w:rsidRPr="007C5D94">
        <w:rPr>
          <w:lang w:val="ru-RU"/>
        </w:rPr>
        <w:t>ков</w:t>
      </w:r>
      <w:r w:rsidRPr="007C5D94">
        <w:rPr>
          <w:spacing w:val="57"/>
          <w:lang w:val="ru-RU"/>
        </w:rPr>
        <w:t xml:space="preserve"> </w:t>
      </w:r>
      <w:r>
        <w:rPr>
          <w:spacing w:val="-1"/>
          <w:lang w:val="ru-RU"/>
        </w:rPr>
        <w:t>Операционного департамента Банка России</w:t>
      </w:r>
      <w:r w:rsidRPr="007C5D94">
        <w:rPr>
          <w:spacing w:val="58"/>
          <w:lang w:val="ru-RU"/>
        </w:rPr>
        <w:t xml:space="preserve"> </w:t>
      </w:r>
      <w:r w:rsidRPr="007C5D94">
        <w:rPr>
          <w:spacing w:val="1"/>
          <w:lang w:val="ru-RU"/>
        </w:rPr>
        <w:t>п</w:t>
      </w:r>
      <w:r w:rsidRPr="007C5D94">
        <w:rPr>
          <w:lang w:val="ru-RU"/>
        </w:rPr>
        <w:t>о</w:t>
      </w:r>
      <w:r w:rsidRPr="007C5D94">
        <w:rPr>
          <w:spacing w:val="57"/>
          <w:lang w:val="ru-RU"/>
        </w:rPr>
        <w:t xml:space="preserve"> </w:t>
      </w:r>
      <w:r w:rsidRPr="007C5D94">
        <w:rPr>
          <w:spacing w:val="-1"/>
          <w:lang w:val="ru-RU"/>
        </w:rPr>
        <w:t>в</w:t>
      </w:r>
      <w:r w:rsidRPr="007C5D94">
        <w:rPr>
          <w:lang w:val="ru-RU"/>
        </w:rPr>
        <w:t>о</w:t>
      </w:r>
      <w:r w:rsidRPr="007C5D94">
        <w:rPr>
          <w:spacing w:val="1"/>
          <w:lang w:val="ru-RU"/>
        </w:rPr>
        <w:t>п</w:t>
      </w:r>
      <w:r w:rsidRPr="007C5D94">
        <w:rPr>
          <w:lang w:val="ru-RU"/>
        </w:rPr>
        <w:t>ро</w:t>
      </w:r>
      <w:r w:rsidRPr="007C5D94">
        <w:rPr>
          <w:spacing w:val="-1"/>
          <w:lang w:val="ru-RU"/>
        </w:rPr>
        <w:t>са</w:t>
      </w:r>
      <w:r w:rsidRPr="007C5D94">
        <w:rPr>
          <w:lang w:val="ru-RU"/>
        </w:rPr>
        <w:t>м</w:t>
      </w:r>
      <w:r w:rsidRPr="007C5D94">
        <w:rPr>
          <w:spacing w:val="56"/>
          <w:lang w:val="ru-RU"/>
        </w:rPr>
        <w:t xml:space="preserve"> </w:t>
      </w:r>
      <w:r w:rsidRPr="007C5D94">
        <w:rPr>
          <w:spacing w:val="1"/>
          <w:lang w:val="ru-RU"/>
        </w:rPr>
        <w:t>з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клю</w:t>
      </w:r>
      <w:r w:rsidRPr="007C5D94">
        <w:rPr>
          <w:spacing w:val="-1"/>
          <w:lang w:val="ru-RU"/>
        </w:rPr>
        <w:t>че</w:t>
      </w:r>
      <w:r w:rsidRPr="007C5D94">
        <w:rPr>
          <w:spacing w:val="1"/>
          <w:lang w:val="ru-RU"/>
        </w:rPr>
        <w:t>ни</w:t>
      </w:r>
      <w:r w:rsidRPr="007C5D94">
        <w:rPr>
          <w:lang w:val="ru-RU"/>
        </w:rPr>
        <w:t>я</w:t>
      </w:r>
      <w:r w:rsidRPr="007C5D94">
        <w:rPr>
          <w:spacing w:val="57"/>
          <w:lang w:val="ru-RU"/>
        </w:rPr>
        <w:t xml:space="preserve"> </w:t>
      </w:r>
      <w:r w:rsidRPr="007C5D94">
        <w:rPr>
          <w:lang w:val="ru-RU"/>
        </w:rPr>
        <w:t>г</w:t>
      </w:r>
      <w:r w:rsidRPr="007C5D94">
        <w:rPr>
          <w:spacing w:val="-1"/>
          <w:lang w:val="ru-RU"/>
        </w:rPr>
        <w:t>е</w:t>
      </w:r>
      <w:r w:rsidRPr="007C5D94">
        <w:rPr>
          <w:spacing w:val="1"/>
          <w:lang w:val="ru-RU"/>
        </w:rPr>
        <w:t>н</w:t>
      </w:r>
      <w:r w:rsidRPr="007C5D94">
        <w:rPr>
          <w:spacing w:val="-1"/>
          <w:lang w:val="ru-RU"/>
        </w:rPr>
        <w:t>е</w:t>
      </w:r>
      <w:r w:rsidRPr="007C5D94">
        <w:rPr>
          <w:lang w:val="ru-RU"/>
        </w:rPr>
        <w:t>р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ль</w:t>
      </w:r>
      <w:r w:rsidRPr="007C5D94">
        <w:rPr>
          <w:spacing w:val="1"/>
          <w:lang w:val="ru-RU"/>
        </w:rPr>
        <w:t>н</w:t>
      </w:r>
      <w:r w:rsidRPr="007C5D94">
        <w:rPr>
          <w:lang w:val="ru-RU"/>
        </w:rPr>
        <w:t>ого</w:t>
      </w:r>
      <w:r w:rsidRPr="007C5D94">
        <w:rPr>
          <w:spacing w:val="-1"/>
          <w:lang w:val="ru-RU"/>
        </w:rPr>
        <w:t xml:space="preserve"> с</w:t>
      </w:r>
      <w:r w:rsidRPr="007C5D94">
        <w:rPr>
          <w:lang w:val="ru-RU"/>
        </w:rPr>
        <w:t>огл</w:t>
      </w:r>
      <w:r w:rsidRPr="007C5D94">
        <w:rPr>
          <w:spacing w:val="-1"/>
          <w:lang w:val="ru-RU"/>
        </w:rPr>
        <w:t>а</w:t>
      </w:r>
      <w:r w:rsidRPr="007C5D94">
        <w:rPr>
          <w:lang w:val="ru-RU"/>
        </w:rPr>
        <w:t>ш</w:t>
      </w:r>
      <w:r w:rsidRPr="007C5D94">
        <w:rPr>
          <w:spacing w:val="-1"/>
          <w:lang w:val="ru-RU"/>
        </w:rPr>
        <w:t>е</w:t>
      </w:r>
      <w:r w:rsidRPr="007C5D94">
        <w:rPr>
          <w:spacing w:val="1"/>
          <w:lang w:val="ru-RU"/>
        </w:rPr>
        <w:t>ни</w:t>
      </w:r>
      <w:r w:rsidRPr="007C5D94">
        <w:rPr>
          <w:lang w:val="ru-RU"/>
        </w:rPr>
        <w:t xml:space="preserve">я: </w:t>
      </w:r>
      <w:r w:rsidRPr="007C5D94">
        <w:rPr>
          <w:spacing w:val="-1"/>
          <w:lang w:val="ru-RU"/>
        </w:rPr>
        <w:t>(</w:t>
      </w:r>
      <w:r w:rsidRPr="007C5D94">
        <w:rPr>
          <w:lang w:val="ru-RU"/>
        </w:rPr>
        <w:t>495)</w:t>
      </w:r>
      <w:r w:rsidRPr="007C5D94">
        <w:rPr>
          <w:spacing w:val="-1"/>
          <w:lang w:val="ru-RU"/>
        </w:rPr>
        <w:t xml:space="preserve"> </w:t>
      </w:r>
      <w:r w:rsidRPr="007C5D94">
        <w:rPr>
          <w:lang w:val="ru-RU"/>
        </w:rPr>
        <w:t>771</w:t>
      </w:r>
      <w:r w:rsidRPr="007C5D94">
        <w:rPr>
          <w:spacing w:val="1"/>
          <w:lang w:val="ru-RU"/>
        </w:rPr>
        <w:t>-</w:t>
      </w:r>
      <w:r w:rsidRPr="007C5D94">
        <w:rPr>
          <w:lang w:val="ru-RU"/>
        </w:rPr>
        <w:t>46</w:t>
      </w:r>
      <w:r w:rsidRPr="007C5D94">
        <w:rPr>
          <w:spacing w:val="-1"/>
          <w:lang w:val="ru-RU"/>
        </w:rPr>
        <w:t>-</w:t>
      </w:r>
      <w:r w:rsidRPr="007C5D94">
        <w:rPr>
          <w:lang w:val="ru-RU"/>
        </w:rPr>
        <w:t xml:space="preserve">18; </w:t>
      </w:r>
      <w:r>
        <w:rPr>
          <w:lang w:val="ru-RU"/>
        </w:rPr>
        <w:t>(495) </w:t>
      </w:r>
      <w:r w:rsidRPr="007C5D94">
        <w:rPr>
          <w:lang w:val="ru-RU"/>
        </w:rPr>
        <w:t>771</w:t>
      </w:r>
      <w:r>
        <w:rPr>
          <w:spacing w:val="-1"/>
          <w:lang w:val="ru-RU"/>
        </w:rPr>
        <w:noBreakHyphen/>
      </w:r>
      <w:r>
        <w:rPr>
          <w:lang w:val="ru-RU"/>
        </w:rPr>
        <w:t>99</w:t>
      </w:r>
      <w:r>
        <w:rPr>
          <w:spacing w:val="-1"/>
          <w:lang w:val="ru-RU"/>
        </w:rPr>
        <w:noBreakHyphen/>
      </w:r>
      <w:r>
        <w:rPr>
          <w:lang w:val="ru-RU"/>
        </w:rPr>
        <w:t>99 (доб. 1-56-73)</w:t>
      </w:r>
      <w:r w:rsidR="007D4D88">
        <w:rPr>
          <w:lang w:val="ru-RU"/>
        </w:rPr>
        <w:t>, (495) 771-42-51</w:t>
      </w:r>
      <w:r w:rsidRPr="007C5D94">
        <w:rPr>
          <w:lang w:val="ru-RU"/>
        </w:rPr>
        <w:t>.</w:t>
      </w:r>
    </w:p>
    <w:p w14:paraId="5AC128DC" w14:textId="77777777" w:rsidR="002C7772" w:rsidRDefault="002C7772" w:rsidP="00A87D11">
      <w:pPr>
        <w:pStyle w:val="a3"/>
        <w:spacing w:before="6" w:line="359" w:lineRule="auto"/>
        <w:ind w:right="103" w:firstLine="540"/>
        <w:jc w:val="both"/>
        <w:rPr>
          <w:lang w:val="ru-RU"/>
        </w:rPr>
      </w:pPr>
    </w:p>
    <w:p w14:paraId="3F496813" w14:textId="77777777" w:rsidR="00D30DC0" w:rsidRPr="00D30DC0" w:rsidRDefault="00D30DC0" w:rsidP="00D30DC0">
      <w:pPr>
        <w:spacing w:before="71"/>
        <w:ind w:left="1320" w:right="687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ru-RU"/>
        </w:rPr>
      </w:pP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Прави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D30DC0">
        <w:rPr>
          <w:rFonts w:ascii="Times New Roman" w:hAnsi="Times New Roman"/>
          <w:b/>
          <w:bCs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апо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ия</w:t>
      </w:r>
      <w:r w:rsidRPr="00D30DC0">
        <w:rPr>
          <w:rFonts w:ascii="Times New Roman" w:hAnsi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кр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D30DC0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м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D30DC0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ор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г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ани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D30DC0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а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ци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ям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D30DC0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D30DC0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ф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ор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м</w:t>
      </w:r>
      <w:r w:rsidRPr="00D30DC0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D30DC0">
        <w:rPr>
          <w:rFonts w:ascii="Times New Roman" w:hAnsi="Times New Roman"/>
          <w:b/>
          <w:bCs/>
          <w:spacing w:val="18"/>
          <w:sz w:val="24"/>
          <w:szCs w:val="24"/>
          <w:lang w:val="ru-RU"/>
        </w:rPr>
        <w:t xml:space="preserve"> </w:t>
      </w:r>
      <w:r w:rsidRPr="00D30DC0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Уведомления о платежных и иных реквизитах Кредитной организации</w:t>
      </w:r>
    </w:p>
    <w:p w14:paraId="7E2A66CF" w14:textId="77777777" w:rsidR="00D30DC0" w:rsidRPr="00D30DC0" w:rsidRDefault="00D30DC0" w:rsidP="00D30DC0">
      <w:pPr>
        <w:spacing w:line="200" w:lineRule="exact"/>
        <w:jc w:val="center"/>
        <w:rPr>
          <w:sz w:val="20"/>
          <w:szCs w:val="20"/>
          <w:lang w:val="ru-RU"/>
        </w:rPr>
      </w:pPr>
    </w:p>
    <w:p w14:paraId="3BB6FF19" w14:textId="77777777" w:rsidR="00D30DC0" w:rsidRPr="00D30DC0" w:rsidRDefault="00D30DC0" w:rsidP="00D30DC0">
      <w:pPr>
        <w:spacing w:before="13" w:line="200" w:lineRule="exact"/>
        <w:rPr>
          <w:sz w:val="20"/>
          <w:szCs w:val="20"/>
          <w:lang w:val="ru-RU"/>
        </w:rPr>
      </w:pPr>
    </w:p>
    <w:p w14:paraId="76652B22" w14:textId="6CD5EC5C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орг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ц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яют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фор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м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у Уведомления о платежных и иных реквизитах Кредитной организации (далее – Уведомление) в формате PDF, 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щ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Pr="00D30DC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те</w:t>
      </w:r>
      <w:r w:rsidRPr="00D30DC0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ка</w:t>
      </w:r>
      <w:r w:rsidRPr="00D30DC0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Ро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сс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и, распечатывают на бланке кредитной организации, подписывают,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скрепляют оттиском печати (при наличии у кредитной организации печати) и направляют скан-копию Уведомления в Операционный департамент Банка России посредством личного кабинета (далее – ЛК), а в случае</w:t>
      </w:r>
      <w:r w:rsidR="00C000CC">
        <w:rPr>
          <w:rFonts w:ascii="Times New Roman" w:eastAsia="Times New Roman" w:hAnsi="Times New Roman"/>
          <w:sz w:val="24"/>
          <w:szCs w:val="24"/>
          <w:lang w:val="ru-RU"/>
        </w:rPr>
        <w:t xml:space="preserve"> технической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 невозможности направления через ЛК – на бумажном носителе. Кроме того, заполненная форма Уведомления </w:t>
      </w:r>
      <w:r w:rsidRPr="00D30DC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в электронном виде в формате PDF направляется на электронный адрес Банка России: </w:t>
      </w:r>
      <w:hyperlink r:id="rId6" w:history="1"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svc</w:t>
        </w:r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val="ru-RU" w:eastAsia="ru-RU"/>
          </w:rPr>
          <w:t>_</w:t>
        </w:r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reposupport</w:t>
        </w:r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val="ru-RU" w:eastAsia="ru-RU"/>
          </w:rPr>
          <w:t>@</w:t>
        </w:r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cbr</w:t>
        </w:r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val="ru-RU" w:eastAsia="ru-RU"/>
          </w:rPr>
          <w:t>.</w:t>
        </w:r>
        <w:proofErr w:type="spellStart"/>
        <w:r w:rsidRPr="00D30DC0">
          <w:rPr>
            <w:rFonts w:ascii="Times New Roman" w:eastAsia="Times New Roman" w:hAnsi="Times New Roman"/>
            <w:b/>
            <w:i/>
            <w:sz w:val="24"/>
            <w:szCs w:val="24"/>
            <w:lang w:eastAsia="ru-RU"/>
          </w:rPr>
          <w:t>ru</w:t>
        </w:r>
        <w:proofErr w:type="spellEnd"/>
      </w:hyperlink>
      <w:r w:rsidRPr="00D30DC0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.</w:t>
      </w:r>
    </w:p>
    <w:p w14:paraId="2234BB61" w14:textId="77777777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Одновременно с Уведомлением кредитная организация направляет в Операционный департамент Банка России на бумажном носителе (в случае направления Уведомления на бумажном носителе):</w:t>
      </w:r>
    </w:p>
    <w:p w14:paraId="5C052DD0" w14:textId="526D485A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документы, подтверждающие полномочия лиц, подписавших Уведомление (за исключением случая, когда указанное лицо действует на основании учредительного документа кредитной организации), в том числе содержащие образец подписи указанного лица (указанные документы могут не предс</w:t>
      </w:r>
      <w:r w:rsidR="00A3686B">
        <w:rPr>
          <w:rFonts w:ascii="Times New Roman" w:eastAsia="Times New Roman" w:hAnsi="Times New Roman"/>
          <w:sz w:val="24"/>
          <w:szCs w:val="24"/>
          <w:lang w:val="ru-RU"/>
        </w:rPr>
        <w:t xml:space="preserve">тавляться, если они уже имеются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r w:rsidR="00C000CC" w:rsidRPr="00C000CC">
        <w:rPr>
          <w:rFonts w:ascii="Times New Roman" w:eastAsia="Times New Roman" w:hAnsi="Times New Roman"/>
          <w:sz w:val="24"/>
          <w:szCs w:val="24"/>
          <w:lang w:val="ru-RU"/>
        </w:rPr>
        <w:t>Операционном департамент</w:t>
      </w:r>
      <w:r w:rsidR="00C000CC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, или не содержать образца подписи, подписавшего документ лица, если образец его подписи уже имеется в уполномоченном подразделении);</w:t>
      </w:r>
    </w:p>
    <w:p w14:paraId="4DBB5988" w14:textId="794E693C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документы, содержащие образцы подписей лиц, подписавших Уведомление, и образец оттиска печати кредитной организации (при наличии у кредитной организации печати), если образец подписи или образец печати кредитной организации отсутствует в</w:t>
      </w:r>
      <w:r w:rsidR="00C000CC" w:rsidRPr="00A3686B">
        <w:rPr>
          <w:rFonts w:ascii="Times New Roman" w:eastAsia="Times New Roman" w:hAnsi="Times New Roman"/>
          <w:sz w:val="24"/>
          <w:szCs w:val="24"/>
          <w:lang w:val="ru-RU"/>
        </w:rPr>
        <w:t xml:space="preserve"> Операционном департамент</w:t>
      </w:r>
      <w:r w:rsidR="00C000CC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, в том числе в документах, указанных в абзаце третьем настоящего пункта.</w:t>
      </w:r>
    </w:p>
    <w:p w14:paraId="27668F7F" w14:textId="77777777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 Уведомлении указывается полное фирменное наименование кредитной организации.</w:t>
      </w:r>
    </w:p>
    <w:p w14:paraId="249BD3DB" w14:textId="77777777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 случае представления Уведомления в составе комплекта документов для заключения Генерального соглашения номер и дата заключения Генерального соглашения в Уведомлении не проставляется.</w:t>
      </w:r>
    </w:p>
    <w:p w14:paraId="091B2E70" w14:textId="77777777" w:rsidR="00D30DC0" w:rsidRPr="00D30DC0" w:rsidRDefault="00D30DC0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pacing w:val="-1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В графе «Международный код идентификации юридического лица LEI» указывается </w:t>
      </w:r>
      <w:proofErr w:type="spellStart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Legal</w:t>
      </w:r>
      <w:proofErr w:type="spellEnd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Entity</w:t>
      </w:r>
      <w:proofErr w:type="spellEnd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Identifier</w:t>
      </w:r>
      <w:proofErr w:type="spellEnd"/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(международный код идентификации юридического лица, LEI) – уникальный код (идентификатор), присваиваемый юридическому лицу в соответствии с международным стандартом ISO 17442 и используемый при совершении операций и отчетности на финансовых рынках.</w:t>
      </w:r>
    </w:p>
    <w:p w14:paraId="72D122CD" w14:textId="6C94EF58" w:rsidR="00D30DC0" w:rsidRPr="00D30DC0" w:rsidRDefault="00EA661F" w:rsidP="00D30DC0">
      <w:pPr>
        <w:spacing w:line="359" w:lineRule="auto"/>
        <w:ind w:left="101" w:right="103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EA661F">
        <w:rPr>
          <w:rFonts w:ascii="Times New Roman" w:eastAsia="Times New Roman" w:hAnsi="Times New Roman"/>
          <w:sz w:val="24"/>
          <w:szCs w:val="24"/>
          <w:lang w:val="ru-RU"/>
        </w:rPr>
        <w:t>В графе «Реквизиты счета для перечисления денежных средств в российских рублях» указывается корреспондентск</w:t>
      </w:r>
      <w:r w:rsidR="00EF49F9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Pr="00EA661F">
        <w:rPr>
          <w:rFonts w:ascii="Times New Roman" w:eastAsia="Times New Roman" w:hAnsi="Times New Roman"/>
          <w:sz w:val="24"/>
          <w:szCs w:val="24"/>
          <w:lang w:val="ru-RU"/>
        </w:rPr>
        <w:t xml:space="preserve"> счет </w:t>
      </w:r>
      <w:r w:rsidR="00917130">
        <w:rPr>
          <w:rFonts w:ascii="Times New Roman" w:eastAsia="Times New Roman" w:hAnsi="Times New Roman"/>
          <w:sz w:val="24"/>
          <w:szCs w:val="24"/>
          <w:lang w:val="ru-RU"/>
        </w:rPr>
        <w:t>кредитной организации, открыт</w:t>
      </w:r>
      <w:r w:rsidR="00EF49F9">
        <w:rPr>
          <w:rFonts w:ascii="Times New Roman" w:eastAsia="Times New Roman" w:hAnsi="Times New Roman"/>
          <w:sz w:val="24"/>
          <w:szCs w:val="24"/>
          <w:lang w:val="ru-RU"/>
        </w:rPr>
        <w:t>ый</w:t>
      </w:r>
      <w:bookmarkStart w:id="0" w:name="_GoBack"/>
      <w:bookmarkEnd w:id="0"/>
      <w:r w:rsidRPr="00EA661F">
        <w:rPr>
          <w:rFonts w:ascii="Times New Roman" w:eastAsia="Times New Roman" w:hAnsi="Times New Roman"/>
          <w:sz w:val="24"/>
          <w:szCs w:val="24"/>
          <w:lang w:val="ru-RU"/>
        </w:rPr>
        <w:t xml:space="preserve"> в подразделении расчетной сети Банка России или счет, открытый в Небанковской кредитной организации акционерном обществе «Национальный расчетный </w:t>
      </w:r>
      <w:r w:rsidRPr="00EA661F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депозитарий»</w:t>
      </w:r>
      <w:r w:rsidR="00D30DC0"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.</w:t>
      </w:r>
    </w:p>
    <w:p w14:paraId="5C310171" w14:textId="77777777" w:rsidR="00D30DC0" w:rsidRPr="00D30DC0" w:rsidRDefault="00D30DC0" w:rsidP="00D30DC0">
      <w:pPr>
        <w:spacing w:before="6" w:line="360" w:lineRule="auto"/>
        <w:ind w:left="101" w:right="101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 графах «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изи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ты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сче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та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еч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еж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тв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российских р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б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>х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>«</w:t>
      </w:r>
      <w:r w:rsidRPr="00D30DC0">
        <w:rPr>
          <w:rFonts w:ascii="Times New Roman" w:eastAsia="Times New Roman" w:hAnsi="Times New Roman"/>
          <w:sz w:val="24"/>
          <w:szCs w:val="24"/>
        </w:rPr>
        <w:t>S</w:t>
      </w:r>
      <w:r w:rsidRPr="00D30DC0">
        <w:rPr>
          <w:rFonts w:ascii="Times New Roman" w:eastAsia="Times New Roman" w:hAnsi="Times New Roman"/>
          <w:spacing w:val="3"/>
          <w:sz w:val="24"/>
          <w:szCs w:val="24"/>
        </w:rPr>
        <w:t>W</w:t>
      </w:r>
      <w:r w:rsidRPr="00D30DC0">
        <w:rPr>
          <w:rFonts w:ascii="Times New Roman" w:eastAsia="Times New Roman" w:hAnsi="Times New Roman"/>
          <w:spacing w:val="-4"/>
          <w:sz w:val="24"/>
          <w:szCs w:val="24"/>
        </w:rPr>
        <w:t>I</w:t>
      </w:r>
      <w:r w:rsidRPr="00D30DC0">
        <w:rPr>
          <w:rFonts w:ascii="Times New Roman" w:eastAsia="Times New Roman" w:hAnsi="Times New Roman"/>
          <w:sz w:val="24"/>
          <w:szCs w:val="24"/>
        </w:rPr>
        <w:t>F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T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-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код» кредитной организации</w:t>
      </w:r>
      <w:r w:rsidRPr="00D30DC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г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5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ыва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ть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я 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из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ты ф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ла орг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низ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ц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. В этом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5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ч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 во второй строке</w:t>
      </w:r>
      <w:r w:rsidRPr="00D30DC0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графы «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изи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ты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сче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та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еч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еж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тв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р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б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ля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>х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» дол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ж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 б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ть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о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ол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ое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ни</w:t>
      </w:r>
      <w:r w:rsidRPr="00D30DC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>е филиала, а в графе</w:t>
      </w:r>
      <w:r w:rsidRPr="00D30DC0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«</w:t>
      </w:r>
      <w:r w:rsidRPr="00D30DC0">
        <w:rPr>
          <w:rFonts w:ascii="Times New Roman" w:eastAsia="Times New Roman" w:hAnsi="Times New Roman"/>
          <w:sz w:val="24"/>
          <w:szCs w:val="24"/>
        </w:rPr>
        <w:t>S</w:t>
      </w:r>
      <w:r w:rsidRPr="00D30DC0">
        <w:rPr>
          <w:rFonts w:ascii="Times New Roman" w:eastAsia="Times New Roman" w:hAnsi="Times New Roman"/>
          <w:spacing w:val="3"/>
          <w:sz w:val="24"/>
          <w:szCs w:val="24"/>
        </w:rPr>
        <w:t>W</w:t>
      </w:r>
      <w:r w:rsidRPr="00D30DC0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Pr="00D30DC0">
        <w:rPr>
          <w:rFonts w:ascii="Times New Roman" w:eastAsia="Times New Roman" w:hAnsi="Times New Roman"/>
          <w:spacing w:val="-2"/>
          <w:sz w:val="24"/>
          <w:szCs w:val="24"/>
        </w:rPr>
        <w:t>F</w:t>
      </w:r>
      <w:r w:rsidRPr="00D30DC0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-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код» кредитной организации после самого </w:t>
      </w:r>
      <w:r w:rsidRPr="00D30DC0">
        <w:rPr>
          <w:rFonts w:ascii="Times New Roman" w:eastAsia="Times New Roman" w:hAnsi="Times New Roman"/>
          <w:sz w:val="24"/>
          <w:szCs w:val="24"/>
        </w:rPr>
        <w:t>SWIFT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-кода должно быть указано слово</w:t>
      </w:r>
      <w:r w:rsidRPr="00D30DC0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«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ф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л».</w:t>
      </w:r>
    </w:p>
    <w:p w14:paraId="5F112656" w14:textId="77777777" w:rsidR="00D30DC0" w:rsidRPr="00D30DC0" w:rsidRDefault="00D30DC0" w:rsidP="00D30DC0">
      <w:pPr>
        <w:spacing w:before="6" w:line="360" w:lineRule="auto"/>
        <w:ind w:left="101" w:right="101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Также в Уведомлении предусмотрены пустые строки для заполнения иных валют, отличных от рублей. В них указываются реквизиты счетов в валютах, соответствующих валютам, содержащимся в полученном кредитной организацией Уведомлении о платежных и иных реквизитах Банка России (направление Уведомления не требуется если: реквизиты направлялись в Банк России ранее; не планируется использование валюты, указанной в Уведомлении о платежных и иных реквизитах Банка России). </w:t>
      </w:r>
    </w:p>
    <w:p w14:paraId="2FF8ACBA" w14:textId="77777777" w:rsidR="00D30DC0" w:rsidRPr="00D30DC0" w:rsidRDefault="00D30DC0" w:rsidP="00D30DC0">
      <w:pPr>
        <w:spacing w:line="360" w:lineRule="auto"/>
        <w:ind w:left="101" w:right="101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 графе «Р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из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ты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ол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я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обя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ль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тв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ч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Ц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х</w:t>
      </w:r>
      <w:r w:rsidRPr="00D30DC0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б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г»</w:t>
      </w:r>
      <w:r w:rsidRPr="00D30DC0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ется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ч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ет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5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сче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та</w:t>
      </w:r>
      <w:r w:rsidRPr="00D30DC0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ой</w:t>
      </w:r>
      <w:r w:rsidRPr="00D30DC0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орг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ци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б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ко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орг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ци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ци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м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общ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>«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ци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ль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асче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»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–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КО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Д)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D30DC0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Рекомен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уемый</w:t>
      </w:r>
      <w:r w:rsidRPr="00D30DC0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ч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НК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АО</w:t>
      </w:r>
      <w:r w:rsidRPr="00D30DC0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НРД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D30DC0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</w:t>
      </w:r>
      <w:r w:rsidRPr="00D30DC0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владельца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либо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торговы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расчето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клиринг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НК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НР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тип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счета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TS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, 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MS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, 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ES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, 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GS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), рекомен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мый</w:t>
      </w:r>
      <w:r w:rsidRPr="00D30DC0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раздел</w:t>
      </w:r>
      <w:r w:rsidRPr="00D30DC0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счета</w:t>
      </w:r>
      <w:r w:rsidRPr="00D30DC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D30DC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00000000000000000</w:t>
      </w:r>
      <w:r w:rsidRPr="00D30DC0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основно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й);</w:t>
      </w:r>
      <w:r w:rsidRPr="00D30DC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либо</w:t>
      </w:r>
      <w:r w:rsidRPr="00D30DC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торговы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</w:t>
      </w:r>
      <w:r w:rsidRPr="00D30DC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</w:t>
      </w:r>
      <w:r w:rsidRPr="00D30DC0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 для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расчето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клиринг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Небанковской кредитной организации - центрального контрагента "Национальный Клиринговый Центр" (Акционерное общество)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тип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счет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</w:rPr>
        <w:t>HS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)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рекомендуемые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разделы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счета</w:t>
      </w:r>
      <w:r w:rsidRPr="00D30DC0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депо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:</w:t>
      </w:r>
      <w:r w:rsidRPr="00D30DC0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31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Блокирован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клиринг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НКЦ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) или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ти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36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Блокирован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30DC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клиринг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в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НКЦ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Обеспечение).</w:t>
      </w:r>
    </w:p>
    <w:p w14:paraId="72071C3B" w14:textId="77777777" w:rsidR="00D30DC0" w:rsidRPr="00D30DC0" w:rsidRDefault="00D30DC0" w:rsidP="00D30DC0">
      <w:pPr>
        <w:spacing w:before="4" w:line="360" w:lineRule="auto"/>
        <w:ind w:left="110" w:firstLine="557"/>
        <w:jc w:val="both"/>
        <w:rPr>
          <w:rFonts w:ascii="Times New Roman" w:eastAsia="Times New Roman" w:hAnsi="Times New Roman"/>
          <w:spacing w:val="-5"/>
          <w:sz w:val="24"/>
          <w:szCs w:val="24"/>
          <w:lang w:val="ru-RU"/>
        </w:rPr>
      </w:pP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ри от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и од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ого</w:t>
      </w:r>
      <w:r w:rsidRPr="00D30DC0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з 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тов в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оот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ющ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й гр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ф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е 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5"/>
          <w:sz w:val="24"/>
          <w:szCs w:val="24"/>
          <w:lang w:val="ru-RU"/>
        </w:rPr>
        <w:t>д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т 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з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а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 xml:space="preserve">ть слово 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«</w:t>
      </w:r>
      <w:r w:rsidRPr="00D30DC0">
        <w:rPr>
          <w:rFonts w:ascii="Times New Roman" w:eastAsia="Times New Roman" w:hAnsi="Times New Roman"/>
          <w:spacing w:val="2"/>
          <w:sz w:val="24"/>
          <w:szCs w:val="24"/>
          <w:lang w:val="ru-RU"/>
        </w:rPr>
        <w:t>о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4"/>
          <w:sz w:val="24"/>
          <w:szCs w:val="24"/>
          <w:lang w:val="ru-RU"/>
        </w:rPr>
        <w:t>в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у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5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и</w:t>
      </w:r>
      <w:r w:rsidRPr="00D30DC0">
        <w:rPr>
          <w:rFonts w:ascii="Times New Roman" w:eastAsia="Times New Roman" w:hAnsi="Times New Roman"/>
          <w:sz w:val="24"/>
          <w:szCs w:val="24"/>
          <w:lang w:val="ru-RU"/>
        </w:rPr>
        <w:t>ли</w:t>
      </w:r>
      <w:r w:rsidRPr="00D30DC0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D30DC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>«</w:t>
      </w:r>
      <w:r w:rsidRPr="00D30DC0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н</w:t>
      </w:r>
      <w:r w:rsidRPr="00D30DC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е</w:t>
      </w:r>
      <w:r w:rsidRPr="00D30DC0">
        <w:rPr>
          <w:rFonts w:ascii="Times New Roman" w:eastAsia="Times New Roman" w:hAnsi="Times New Roman"/>
          <w:spacing w:val="3"/>
          <w:sz w:val="24"/>
          <w:szCs w:val="24"/>
          <w:lang w:val="ru-RU"/>
        </w:rPr>
        <w:t>т</w:t>
      </w:r>
      <w:r w:rsidRPr="00D30DC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>».</w:t>
      </w:r>
    </w:p>
    <w:p w14:paraId="15D2FA46" w14:textId="77777777" w:rsidR="00D30DC0" w:rsidRPr="00D30DC0" w:rsidRDefault="00D30DC0" w:rsidP="00D30DC0">
      <w:pPr>
        <w:spacing w:before="4" w:line="360" w:lineRule="auto"/>
        <w:ind w:left="110" w:firstLine="5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9D80633" w14:textId="77777777" w:rsidR="00A87D11" w:rsidRPr="00557FF6" w:rsidRDefault="00A87D11" w:rsidP="00A87D11">
      <w:pPr>
        <w:rPr>
          <w:lang w:val="ru-RU"/>
        </w:rPr>
      </w:pPr>
    </w:p>
    <w:p w14:paraId="4F72CA43" w14:textId="77777777" w:rsidR="00193018" w:rsidRPr="000226C1" w:rsidRDefault="00193018" w:rsidP="00FB31F6">
      <w:pPr>
        <w:pStyle w:val="a3"/>
        <w:spacing w:line="359" w:lineRule="auto"/>
        <w:ind w:right="103" w:firstLine="566"/>
        <w:jc w:val="both"/>
        <w:rPr>
          <w:lang w:val="ru-RU"/>
        </w:rPr>
      </w:pPr>
    </w:p>
    <w:sectPr w:rsidR="00193018" w:rsidRPr="0002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16FFE"/>
    <w:multiLevelType w:val="hybridMultilevel"/>
    <w:tmpl w:val="C8DC1972"/>
    <w:lvl w:ilvl="0" w:tplc="EB00151A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" w15:restartNumberingAfterBreak="0">
    <w:nsid w:val="4A3E0050"/>
    <w:multiLevelType w:val="hybridMultilevel"/>
    <w:tmpl w:val="62B8BE86"/>
    <w:lvl w:ilvl="0" w:tplc="AB6025E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F6"/>
    <w:rsid w:val="000001FB"/>
    <w:rsid w:val="00004447"/>
    <w:rsid w:val="00015DFA"/>
    <w:rsid w:val="00020037"/>
    <w:rsid w:val="000224EE"/>
    <w:rsid w:val="000226C1"/>
    <w:rsid w:val="00024104"/>
    <w:rsid w:val="0002459E"/>
    <w:rsid w:val="00025EE1"/>
    <w:rsid w:val="00027A9C"/>
    <w:rsid w:val="000334C6"/>
    <w:rsid w:val="00033CD5"/>
    <w:rsid w:val="00034A1B"/>
    <w:rsid w:val="00035D4E"/>
    <w:rsid w:val="00037DAA"/>
    <w:rsid w:val="000425E3"/>
    <w:rsid w:val="00043A8A"/>
    <w:rsid w:val="00053AEE"/>
    <w:rsid w:val="00053F5E"/>
    <w:rsid w:val="0005567C"/>
    <w:rsid w:val="000556EA"/>
    <w:rsid w:val="00055F17"/>
    <w:rsid w:val="00057315"/>
    <w:rsid w:val="000613A9"/>
    <w:rsid w:val="000626A1"/>
    <w:rsid w:val="00065685"/>
    <w:rsid w:val="000668F5"/>
    <w:rsid w:val="00070887"/>
    <w:rsid w:val="0007160E"/>
    <w:rsid w:val="00071D7D"/>
    <w:rsid w:val="000758ED"/>
    <w:rsid w:val="00075CCE"/>
    <w:rsid w:val="000776DE"/>
    <w:rsid w:val="00077A9C"/>
    <w:rsid w:val="000801D8"/>
    <w:rsid w:val="00091566"/>
    <w:rsid w:val="000925D7"/>
    <w:rsid w:val="00093B1E"/>
    <w:rsid w:val="00093FB0"/>
    <w:rsid w:val="000A085A"/>
    <w:rsid w:val="000A1458"/>
    <w:rsid w:val="000A412A"/>
    <w:rsid w:val="000B0F1F"/>
    <w:rsid w:val="000B21E9"/>
    <w:rsid w:val="000B3B82"/>
    <w:rsid w:val="000B61A8"/>
    <w:rsid w:val="000C02ED"/>
    <w:rsid w:val="000C189E"/>
    <w:rsid w:val="000C365B"/>
    <w:rsid w:val="000C6A60"/>
    <w:rsid w:val="000D3AC2"/>
    <w:rsid w:val="000E05FF"/>
    <w:rsid w:val="000E0D34"/>
    <w:rsid w:val="000E1FF4"/>
    <w:rsid w:val="000E488F"/>
    <w:rsid w:val="000F26AB"/>
    <w:rsid w:val="001024E2"/>
    <w:rsid w:val="001030AA"/>
    <w:rsid w:val="00107D24"/>
    <w:rsid w:val="00107DBC"/>
    <w:rsid w:val="00110F38"/>
    <w:rsid w:val="00111D56"/>
    <w:rsid w:val="00113919"/>
    <w:rsid w:val="0011680B"/>
    <w:rsid w:val="0012294E"/>
    <w:rsid w:val="00123C8B"/>
    <w:rsid w:val="00124AC5"/>
    <w:rsid w:val="0012670B"/>
    <w:rsid w:val="00126B21"/>
    <w:rsid w:val="00126E60"/>
    <w:rsid w:val="00130007"/>
    <w:rsid w:val="0013013C"/>
    <w:rsid w:val="00131A4C"/>
    <w:rsid w:val="00132A6B"/>
    <w:rsid w:val="00133DD0"/>
    <w:rsid w:val="00134D2C"/>
    <w:rsid w:val="00136ACC"/>
    <w:rsid w:val="001371DA"/>
    <w:rsid w:val="00140319"/>
    <w:rsid w:val="0014076E"/>
    <w:rsid w:val="00141D04"/>
    <w:rsid w:val="00144043"/>
    <w:rsid w:val="001457D8"/>
    <w:rsid w:val="00145ADB"/>
    <w:rsid w:val="00152B82"/>
    <w:rsid w:val="001540E3"/>
    <w:rsid w:val="00154DE7"/>
    <w:rsid w:val="0015661A"/>
    <w:rsid w:val="00157D14"/>
    <w:rsid w:val="001615A5"/>
    <w:rsid w:val="00161F84"/>
    <w:rsid w:val="001667B8"/>
    <w:rsid w:val="00170F82"/>
    <w:rsid w:val="00171A66"/>
    <w:rsid w:val="001720C2"/>
    <w:rsid w:val="001722B8"/>
    <w:rsid w:val="00174303"/>
    <w:rsid w:val="00175B3D"/>
    <w:rsid w:val="001812CF"/>
    <w:rsid w:val="001817BF"/>
    <w:rsid w:val="00181924"/>
    <w:rsid w:val="00182C1F"/>
    <w:rsid w:val="00186CAE"/>
    <w:rsid w:val="00193018"/>
    <w:rsid w:val="00194B2B"/>
    <w:rsid w:val="001964CE"/>
    <w:rsid w:val="0019759C"/>
    <w:rsid w:val="001A124F"/>
    <w:rsid w:val="001A2A1E"/>
    <w:rsid w:val="001A3476"/>
    <w:rsid w:val="001A4B06"/>
    <w:rsid w:val="001A6235"/>
    <w:rsid w:val="001A6D85"/>
    <w:rsid w:val="001B00D4"/>
    <w:rsid w:val="001B0DAD"/>
    <w:rsid w:val="001B2953"/>
    <w:rsid w:val="001B2E49"/>
    <w:rsid w:val="001B36C8"/>
    <w:rsid w:val="001B4B3A"/>
    <w:rsid w:val="001C227B"/>
    <w:rsid w:val="001C274E"/>
    <w:rsid w:val="001C3B58"/>
    <w:rsid w:val="001C4F13"/>
    <w:rsid w:val="001C6D6E"/>
    <w:rsid w:val="001D2B58"/>
    <w:rsid w:val="001D47AC"/>
    <w:rsid w:val="001D6C87"/>
    <w:rsid w:val="001E0555"/>
    <w:rsid w:val="001E5073"/>
    <w:rsid w:val="001E7ED5"/>
    <w:rsid w:val="001F1D6E"/>
    <w:rsid w:val="001F334E"/>
    <w:rsid w:val="001F5224"/>
    <w:rsid w:val="00201358"/>
    <w:rsid w:val="00201DA3"/>
    <w:rsid w:val="00202380"/>
    <w:rsid w:val="002032CF"/>
    <w:rsid w:val="00203EF0"/>
    <w:rsid w:val="00204C3C"/>
    <w:rsid w:val="00205338"/>
    <w:rsid w:val="002075B6"/>
    <w:rsid w:val="00207B51"/>
    <w:rsid w:val="00207DF1"/>
    <w:rsid w:val="002103D8"/>
    <w:rsid w:val="002106D7"/>
    <w:rsid w:val="002131A3"/>
    <w:rsid w:val="00216A4D"/>
    <w:rsid w:val="00216B00"/>
    <w:rsid w:val="002178A3"/>
    <w:rsid w:val="002202A9"/>
    <w:rsid w:val="00220840"/>
    <w:rsid w:val="00220FE6"/>
    <w:rsid w:val="00221B9A"/>
    <w:rsid w:val="00222228"/>
    <w:rsid w:val="002224D9"/>
    <w:rsid w:val="0022254F"/>
    <w:rsid w:val="00223545"/>
    <w:rsid w:val="00225761"/>
    <w:rsid w:val="00231043"/>
    <w:rsid w:val="00231101"/>
    <w:rsid w:val="002314A4"/>
    <w:rsid w:val="00233BBF"/>
    <w:rsid w:val="0023531D"/>
    <w:rsid w:val="00235849"/>
    <w:rsid w:val="00237678"/>
    <w:rsid w:val="00237E0E"/>
    <w:rsid w:val="00240F31"/>
    <w:rsid w:val="0024101B"/>
    <w:rsid w:val="00241BBB"/>
    <w:rsid w:val="002437BC"/>
    <w:rsid w:val="002438F7"/>
    <w:rsid w:val="00243F5F"/>
    <w:rsid w:val="00244DE4"/>
    <w:rsid w:val="00245304"/>
    <w:rsid w:val="00245472"/>
    <w:rsid w:val="00245A4F"/>
    <w:rsid w:val="00252A43"/>
    <w:rsid w:val="00253CB5"/>
    <w:rsid w:val="00255078"/>
    <w:rsid w:val="002563A7"/>
    <w:rsid w:val="0025694E"/>
    <w:rsid w:val="00264439"/>
    <w:rsid w:val="002659F4"/>
    <w:rsid w:val="00271247"/>
    <w:rsid w:val="00271FEE"/>
    <w:rsid w:val="002727FC"/>
    <w:rsid w:val="0027298E"/>
    <w:rsid w:val="0027335F"/>
    <w:rsid w:val="00273741"/>
    <w:rsid w:val="00275E25"/>
    <w:rsid w:val="00277A91"/>
    <w:rsid w:val="00281288"/>
    <w:rsid w:val="002823CA"/>
    <w:rsid w:val="00283F3C"/>
    <w:rsid w:val="0028672B"/>
    <w:rsid w:val="00286D9E"/>
    <w:rsid w:val="00291600"/>
    <w:rsid w:val="00292B27"/>
    <w:rsid w:val="00295134"/>
    <w:rsid w:val="00295E8E"/>
    <w:rsid w:val="002A0D56"/>
    <w:rsid w:val="002A0FB7"/>
    <w:rsid w:val="002A146A"/>
    <w:rsid w:val="002A2487"/>
    <w:rsid w:val="002A45E9"/>
    <w:rsid w:val="002A6650"/>
    <w:rsid w:val="002A7F52"/>
    <w:rsid w:val="002B1313"/>
    <w:rsid w:val="002B3601"/>
    <w:rsid w:val="002B5275"/>
    <w:rsid w:val="002B5306"/>
    <w:rsid w:val="002B5C83"/>
    <w:rsid w:val="002B7E48"/>
    <w:rsid w:val="002C0869"/>
    <w:rsid w:val="002C0EC2"/>
    <w:rsid w:val="002C187D"/>
    <w:rsid w:val="002C1AFF"/>
    <w:rsid w:val="002C2005"/>
    <w:rsid w:val="002C412B"/>
    <w:rsid w:val="002C5F20"/>
    <w:rsid w:val="002C7772"/>
    <w:rsid w:val="002D1B89"/>
    <w:rsid w:val="002D2B3D"/>
    <w:rsid w:val="002D36A6"/>
    <w:rsid w:val="002D6C84"/>
    <w:rsid w:val="002E0948"/>
    <w:rsid w:val="002E0DD5"/>
    <w:rsid w:val="002E3375"/>
    <w:rsid w:val="002E4712"/>
    <w:rsid w:val="002E4B8B"/>
    <w:rsid w:val="002E5474"/>
    <w:rsid w:val="002E5678"/>
    <w:rsid w:val="002F0A00"/>
    <w:rsid w:val="002F10E0"/>
    <w:rsid w:val="002F1EF5"/>
    <w:rsid w:val="002F4EE7"/>
    <w:rsid w:val="002F52D9"/>
    <w:rsid w:val="002F5EB2"/>
    <w:rsid w:val="003006C2"/>
    <w:rsid w:val="003008CB"/>
    <w:rsid w:val="00300C13"/>
    <w:rsid w:val="003012FB"/>
    <w:rsid w:val="0030297A"/>
    <w:rsid w:val="00302C5B"/>
    <w:rsid w:val="003030C3"/>
    <w:rsid w:val="00303582"/>
    <w:rsid w:val="0030557B"/>
    <w:rsid w:val="00307202"/>
    <w:rsid w:val="00307C3B"/>
    <w:rsid w:val="00307FC4"/>
    <w:rsid w:val="003103F0"/>
    <w:rsid w:val="00313B85"/>
    <w:rsid w:val="00315B61"/>
    <w:rsid w:val="00316D81"/>
    <w:rsid w:val="003241F2"/>
    <w:rsid w:val="00326FAC"/>
    <w:rsid w:val="00327909"/>
    <w:rsid w:val="00330F83"/>
    <w:rsid w:val="003354B7"/>
    <w:rsid w:val="003376F3"/>
    <w:rsid w:val="00342F1A"/>
    <w:rsid w:val="003458C9"/>
    <w:rsid w:val="00346BFE"/>
    <w:rsid w:val="003475A5"/>
    <w:rsid w:val="00347A81"/>
    <w:rsid w:val="00350165"/>
    <w:rsid w:val="0035094D"/>
    <w:rsid w:val="00351080"/>
    <w:rsid w:val="0035174D"/>
    <w:rsid w:val="00352266"/>
    <w:rsid w:val="003523AD"/>
    <w:rsid w:val="003535AD"/>
    <w:rsid w:val="003541C2"/>
    <w:rsid w:val="00354B37"/>
    <w:rsid w:val="003568D7"/>
    <w:rsid w:val="003573E5"/>
    <w:rsid w:val="0035785F"/>
    <w:rsid w:val="00360F2E"/>
    <w:rsid w:val="00365CF6"/>
    <w:rsid w:val="003714FF"/>
    <w:rsid w:val="00374238"/>
    <w:rsid w:val="003747F8"/>
    <w:rsid w:val="003750F5"/>
    <w:rsid w:val="003758AE"/>
    <w:rsid w:val="00377A90"/>
    <w:rsid w:val="00382752"/>
    <w:rsid w:val="00384BAD"/>
    <w:rsid w:val="00390B90"/>
    <w:rsid w:val="003926C4"/>
    <w:rsid w:val="00392C85"/>
    <w:rsid w:val="00397518"/>
    <w:rsid w:val="003A4364"/>
    <w:rsid w:val="003A5878"/>
    <w:rsid w:val="003A5FFD"/>
    <w:rsid w:val="003B0E2D"/>
    <w:rsid w:val="003B2CAE"/>
    <w:rsid w:val="003B4679"/>
    <w:rsid w:val="003B75C5"/>
    <w:rsid w:val="003C059F"/>
    <w:rsid w:val="003C073B"/>
    <w:rsid w:val="003C2510"/>
    <w:rsid w:val="003C30CA"/>
    <w:rsid w:val="003C76DE"/>
    <w:rsid w:val="003D1418"/>
    <w:rsid w:val="003D3158"/>
    <w:rsid w:val="003E1E97"/>
    <w:rsid w:val="003E6AAE"/>
    <w:rsid w:val="003F01CF"/>
    <w:rsid w:val="003F2E4B"/>
    <w:rsid w:val="003F59AE"/>
    <w:rsid w:val="003F6F5F"/>
    <w:rsid w:val="003F6FC6"/>
    <w:rsid w:val="00402687"/>
    <w:rsid w:val="004063DD"/>
    <w:rsid w:val="004065A3"/>
    <w:rsid w:val="00406F2A"/>
    <w:rsid w:val="00407B65"/>
    <w:rsid w:val="00407F9B"/>
    <w:rsid w:val="00413731"/>
    <w:rsid w:val="004204BC"/>
    <w:rsid w:val="004220EB"/>
    <w:rsid w:val="00427145"/>
    <w:rsid w:val="00431C68"/>
    <w:rsid w:val="00432391"/>
    <w:rsid w:val="00434C70"/>
    <w:rsid w:val="00436009"/>
    <w:rsid w:val="0044230F"/>
    <w:rsid w:val="004440B8"/>
    <w:rsid w:val="00444BAF"/>
    <w:rsid w:val="00444D01"/>
    <w:rsid w:val="00446906"/>
    <w:rsid w:val="00447014"/>
    <w:rsid w:val="004519A4"/>
    <w:rsid w:val="0046270F"/>
    <w:rsid w:val="00462E97"/>
    <w:rsid w:val="00462ED5"/>
    <w:rsid w:val="00464C59"/>
    <w:rsid w:val="004651A4"/>
    <w:rsid w:val="00467DC9"/>
    <w:rsid w:val="004702D3"/>
    <w:rsid w:val="00471817"/>
    <w:rsid w:val="00471F7D"/>
    <w:rsid w:val="00472723"/>
    <w:rsid w:val="0047416A"/>
    <w:rsid w:val="004752DA"/>
    <w:rsid w:val="00477394"/>
    <w:rsid w:val="00482323"/>
    <w:rsid w:val="00482D78"/>
    <w:rsid w:val="004832C6"/>
    <w:rsid w:val="00483B21"/>
    <w:rsid w:val="00485400"/>
    <w:rsid w:val="00485899"/>
    <w:rsid w:val="00485B34"/>
    <w:rsid w:val="00486351"/>
    <w:rsid w:val="00487906"/>
    <w:rsid w:val="00490230"/>
    <w:rsid w:val="00494AB3"/>
    <w:rsid w:val="004A5453"/>
    <w:rsid w:val="004A6104"/>
    <w:rsid w:val="004A636A"/>
    <w:rsid w:val="004B025B"/>
    <w:rsid w:val="004B03F0"/>
    <w:rsid w:val="004B17BF"/>
    <w:rsid w:val="004B1B2B"/>
    <w:rsid w:val="004B1FD2"/>
    <w:rsid w:val="004B2E39"/>
    <w:rsid w:val="004B4D09"/>
    <w:rsid w:val="004B727F"/>
    <w:rsid w:val="004B7B60"/>
    <w:rsid w:val="004C05B8"/>
    <w:rsid w:val="004C1693"/>
    <w:rsid w:val="004C4939"/>
    <w:rsid w:val="004C4CC8"/>
    <w:rsid w:val="004C5B38"/>
    <w:rsid w:val="004D13C9"/>
    <w:rsid w:val="004D3873"/>
    <w:rsid w:val="004D6610"/>
    <w:rsid w:val="004D6BC9"/>
    <w:rsid w:val="004D7062"/>
    <w:rsid w:val="004D7881"/>
    <w:rsid w:val="004D7A9B"/>
    <w:rsid w:val="004F40DC"/>
    <w:rsid w:val="004F6350"/>
    <w:rsid w:val="004F63B0"/>
    <w:rsid w:val="004F6E18"/>
    <w:rsid w:val="004F7E47"/>
    <w:rsid w:val="00503D58"/>
    <w:rsid w:val="00503E0D"/>
    <w:rsid w:val="00505B99"/>
    <w:rsid w:val="005079C6"/>
    <w:rsid w:val="005117C6"/>
    <w:rsid w:val="005139A7"/>
    <w:rsid w:val="00515563"/>
    <w:rsid w:val="00516403"/>
    <w:rsid w:val="00520548"/>
    <w:rsid w:val="00520B1C"/>
    <w:rsid w:val="00521786"/>
    <w:rsid w:val="00521B5E"/>
    <w:rsid w:val="00522D7D"/>
    <w:rsid w:val="00522DBE"/>
    <w:rsid w:val="005273AD"/>
    <w:rsid w:val="0053113E"/>
    <w:rsid w:val="005323E3"/>
    <w:rsid w:val="00532482"/>
    <w:rsid w:val="0053295D"/>
    <w:rsid w:val="00533462"/>
    <w:rsid w:val="00533A4A"/>
    <w:rsid w:val="00535B20"/>
    <w:rsid w:val="00536572"/>
    <w:rsid w:val="00536C0D"/>
    <w:rsid w:val="0053753E"/>
    <w:rsid w:val="00537C55"/>
    <w:rsid w:val="0054663E"/>
    <w:rsid w:val="0054705C"/>
    <w:rsid w:val="00547EC9"/>
    <w:rsid w:val="00550571"/>
    <w:rsid w:val="00551DC1"/>
    <w:rsid w:val="00553708"/>
    <w:rsid w:val="00553882"/>
    <w:rsid w:val="0055442D"/>
    <w:rsid w:val="00554C39"/>
    <w:rsid w:val="00557FF6"/>
    <w:rsid w:val="00560D1F"/>
    <w:rsid w:val="00564285"/>
    <w:rsid w:val="005656F7"/>
    <w:rsid w:val="00567206"/>
    <w:rsid w:val="005704FC"/>
    <w:rsid w:val="0057174E"/>
    <w:rsid w:val="00572636"/>
    <w:rsid w:val="00576A05"/>
    <w:rsid w:val="0058035B"/>
    <w:rsid w:val="00580CCA"/>
    <w:rsid w:val="0058158D"/>
    <w:rsid w:val="00582225"/>
    <w:rsid w:val="00584490"/>
    <w:rsid w:val="0058752D"/>
    <w:rsid w:val="005905EB"/>
    <w:rsid w:val="00591744"/>
    <w:rsid w:val="005956C0"/>
    <w:rsid w:val="005A3EA2"/>
    <w:rsid w:val="005B0E79"/>
    <w:rsid w:val="005B3871"/>
    <w:rsid w:val="005B66B9"/>
    <w:rsid w:val="005C5D45"/>
    <w:rsid w:val="005C5DC4"/>
    <w:rsid w:val="005C6FEA"/>
    <w:rsid w:val="005D0259"/>
    <w:rsid w:val="005D0560"/>
    <w:rsid w:val="005D0ABB"/>
    <w:rsid w:val="005D67E4"/>
    <w:rsid w:val="005D78C7"/>
    <w:rsid w:val="005D7F5A"/>
    <w:rsid w:val="005E01C5"/>
    <w:rsid w:val="005E2934"/>
    <w:rsid w:val="005E4538"/>
    <w:rsid w:val="005E5A7E"/>
    <w:rsid w:val="005E6785"/>
    <w:rsid w:val="005F42E0"/>
    <w:rsid w:val="005F5ABB"/>
    <w:rsid w:val="005F5CF3"/>
    <w:rsid w:val="005F693F"/>
    <w:rsid w:val="005F7A1D"/>
    <w:rsid w:val="00603CD0"/>
    <w:rsid w:val="00603D92"/>
    <w:rsid w:val="006048C2"/>
    <w:rsid w:val="00605E2E"/>
    <w:rsid w:val="00607526"/>
    <w:rsid w:val="00613BFE"/>
    <w:rsid w:val="00613ECA"/>
    <w:rsid w:val="00614CD3"/>
    <w:rsid w:val="00616873"/>
    <w:rsid w:val="00616D19"/>
    <w:rsid w:val="00617FE8"/>
    <w:rsid w:val="006204F0"/>
    <w:rsid w:val="00620938"/>
    <w:rsid w:val="00621FAE"/>
    <w:rsid w:val="00625783"/>
    <w:rsid w:val="00626CFD"/>
    <w:rsid w:val="00630029"/>
    <w:rsid w:val="00634736"/>
    <w:rsid w:val="00634EEA"/>
    <w:rsid w:val="006372FE"/>
    <w:rsid w:val="00652A9C"/>
    <w:rsid w:val="00655521"/>
    <w:rsid w:val="00655895"/>
    <w:rsid w:val="00657DA9"/>
    <w:rsid w:val="006707E6"/>
    <w:rsid w:val="00670FEE"/>
    <w:rsid w:val="00671355"/>
    <w:rsid w:val="00672191"/>
    <w:rsid w:val="00674867"/>
    <w:rsid w:val="00674F9B"/>
    <w:rsid w:val="006767F3"/>
    <w:rsid w:val="006833E9"/>
    <w:rsid w:val="00683D34"/>
    <w:rsid w:val="0068455E"/>
    <w:rsid w:val="00686B4B"/>
    <w:rsid w:val="0069222D"/>
    <w:rsid w:val="00693267"/>
    <w:rsid w:val="00693565"/>
    <w:rsid w:val="00693B42"/>
    <w:rsid w:val="00695F9B"/>
    <w:rsid w:val="00696D6B"/>
    <w:rsid w:val="006A0BEA"/>
    <w:rsid w:val="006A1F5A"/>
    <w:rsid w:val="006A2C5F"/>
    <w:rsid w:val="006A2E81"/>
    <w:rsid w:val="006A4F53"/>
    <w:rsid w:val="006A5EFB"/>
    <w:rsid w:val="006B5474"/>
    <w:rsid w:val="006C0F5E"/>
    <w:rsid w:val="006C16A7"/>
    <w:rsid w:val="006C6E6D"/>
    <w:rsid w:val="006D56E8"/>
    <w:rsid w:val="006D595C"/>
    <w:rsid w:val="006D7578"/>
    <w:rsid w:val="006E0612"/>
    <w:rsid w:val="006F168B"/>
    <w:rsid w:val="006F5938"/>
    <w:rsid w:val="00700482"/>
    <w:rsid w:val="00702541"/>
    <w:rsid w:val="00702903"/>
    <w:rsid w:val="007067C9"/>
    <w:rsid w:val="0071338D"/>
    <w:rsid w:val="00713673"/>
    <w:rsid w:val="00713EAF"/>
    <w:rsid w:val="007142C0"/>
    <w:rsid w:val="00715111"/>
    <w:rsid w:val="00716220"/>
    <w:rsid w:val="00717B26"/>
    <w:rsid w:val="00720DDC"/>
    <w:rsid w:val="007221BB"/>
    <w:rsid w:val="00722E6D"/>
    <w:rsid w:val="0072307F"/>
    <w:rsid w:val="007246DF"/>
    <w:rsid w:val="0072541E"/>
    <w:rsid w:val="00726242"/>
    <w:rsid w:val="007263C1"/>
    <w:rsid w:val="0073082D"/>
    <w:rsid w:val="00731FAD"/>
    <w:rsid w:val="0073231F"/>
    <w:rsid w:val="00732475"/>
    <w:rsid w:val="00733475"/>
    <w:rsid w:val="00734BFE"/>
    <w:rsid w:val="007365AD"/>
    <w:rsid w:val="00737E39"/>
    <w:rsid w:val="007404EE"/>
    <w:rsid w:val="00743624"/>
    <w:rsid w:val="00743DF1"/>
    <w:rsid w:val="007450DE"/>
    <w:rsid w:val="00745EA4"/>
    <w:rsid w:val="00746DDB"/>
    <w:rsid w:val="00747CEC"/>
    <w:rsid w:val="0075391F"/>
    <w:rsid w:val="00754023"/>
    <w:rsid w:val="00755642"/>
    <w:rsid w:val="00756422"/>
    <w:rsid w:val="00757BD6"/>
    <w:rsid w:val="0076350E"/>
    <w:rsid w:val="00763B16"/>
    <w:rsid w:val="0076711D"/>
    <w:rsid w:val="00771D54"/>
    <w:rsid w:val="00773818"/>
    <w:rsid w:val="00773FAE"/>
    <w:rsid w:val="00775872"/>
    <w:rsid w:val="00776367"/>
    <w:rsid w:val="0077688E"/>
    <w:rsid w:val="00776FB7"/>
    <w:rsid w:val="0078205A"/>
    <w:rsid w:val="007829C1"/>
    <w:rsid w:val="0078309E"/>
    <w:rsid w:val="00784215"/>
    <w:rsid w:val="00785B81"/>
    <w:rsid w:val="0079071B"/>
    <w:rsid w:val="00790966"/>
    <w:rsid w:val="0079185D"/>
    <w:rsid w:val="007A0311"/>
    <w:rsid w:val="007A2CB3"/>
    <w:rsid w:val="007A406C"/>
    <w:rsid w:val="007A473C"/>
    <w:rsid w:val="007A7656"/>
    <w:rsid w:val="007B2FE7"/>
    <w:rsid w:val="007B3682"/>
    <w:rsid w:val="007B6313"/>
    <w:rsid w:val="007B64D8"/>
    <w:rsid w:val="007B666B"/>
    <w:rsid w:val="007C1497"/>
    <w:rsid w:val="007C235A"/>
    <w:rsid w:val="007C38AD"/>
    <w:rsid w:val="007C3D58"/>
    <w:rsid w:val="007C55FA"/>
    <w:rsid w:val="007D0547"/>
    <w:rsid w:val="007D2FA8"/>
    <w:rsid w:val="007D4D88"/>
    <w:rsid w:val="007E3EAC"/>
    <w:rsid w:val="007E4EAB"/>
    <w:rsid w:val="007E6CAA"/>
    <w:rsid w:val="007E7027"/>
    <w:rsid w:val="007F0535"/>
    <w:rsid w:val="007F0F13"/>
    <w:rsid w:val="007F1553"/>
    <w:rsid w:val="007F1BF8"/>
    <w:rsid w:val="007F324A"/>
    <w:rsid w:val="007F3936"/>
    <w:rsid w:val="007F4D04"/>
    <w:rsid w:val="007F5075"/>
    <w:rsid w:val="008003B3"/>
    <w:rsid w:val="0080050B"/>
    <w:rsid w:val="00800D43"/>
    <w:rsid w:val="00800F1C"/>
    <w:rsid w:val="00802865"/>
    <w:rsid w:val="00803C9A"/>
    <w:rsid w:val="00803E29"/>
    <w:rsid w:val="00807F3B"/>
    <w:rsid w:val="00813A3F"/>
    <w:rsid w:val="008166CF"/>
    <w:rsid w:val="008169F3"/>
    <w:rsid w:val="00816F02"/>
    <w:rsid w:val="00817832"/>
    <w:rsid w:val="0082371C"/>
    <w:rsid w:val="00825098"/>
    <w:rsid w:val="00825BA1"/>
    <w:rsid w:val="008269CE"/>
    <w:rsid w:val="0082740B"/>
    <w:rsid w:val="0082763D"/>
    <w:rsid w:val="0083017F"/>
    <w:rsid w:val="008305CC"/>
    <w:rsid w:val="00830F89"/>
    <w:rsid w:val="0083361C"/>
    <w:rsid w:val="008353A2"/>
    <w:rsid w:val="00836081"/>
    <w:rsid w:val="00840BD1"/>
    <w:rsid w:val="008459FC"/>
    <w:rsid w:val="00846D31"/>
    <w:rsid w:val="00846EFC"/>
    <w:rsid w:val="0084705F"/>
    <w:rsid w:val="00850501"/>
    <w:rsid w:val="0085204C"/>
    <w:rsid w:val="00861451"/>
    <w:rsid w:val="00861EE2"/>
    <w:rsid w:val="00862F2F"/>
    <w:rsid w:val="008634F8"/>
    <w:rsid w:val="008656AD"/>
    <w:rsid w:val="00866878"/>
    <w:rsid w:val="00866942"/>
    <w:rsid w:val="00867240"/>
    <w:rsid w:val="00867593"/>
    <w:rsid w:val="00873FB0"/>
    <w:rsid w:val="008742CA"/>
    <w:rsid w:val="00877357"/>
    <w:rsid w:val="00881D5D"/>
    <w:rsid w:val="00885D64"/>
    <w:rsid w:val="00890A3E"/>
    <w:rsid w:val="00892ACB"/>
    <w:rsid w:val="008A112C"/>
    <w:rsid w:val="008A13EF"/>
    <w:rsid w:val="008A1DC2"/>
    <w:rsid w:val="008A3C5A"/>
    <w:rsid w:val="008A579B"/>
    <w:rsid w:val="008A627D"/>
    <w:rsid w:val="008B05AC"/>
    <w:rsid w:val="008B3A59"/>
    <w:rsid w:val="008C0540"/>
    <w:rsid w:val="008C0C3A"/>
    <w:rsid w:val="008C1144"/>
    <w:rsid w:val="008C4DE6"/>
    <w:rsid w:val="008C5041"/>
    <w:rsid w:val="008D039F"/>
    <w:rsid w:val="008D4F2B"/>
    <w:rsid w:val="008D5879"/>
    <w:rsid w:val="008D6318"/>
    <w:rsid w:val="008D7FCA"/>
    <w:rsid w:val="008E14D8"/>
    <w:rsid w:val="008E2A6E"/>
    <w:rsid w:val="008E560E"/>
    <w:rsid w:val="008F31D8"/>
    <w:rsid w:val="008F3466"/>
    <w:rsid w:val="008F4872"/>
    <w:rsid w:val="008F5309"/>
    <w:rsid w:val="008F6216"/>
    <w:rsid w:val="008F6844"/>
    <w:rsid w:val="00902CFD"/>
    <w:rsid w:val="00905295"/>
    <w:rsid w:val="00905E45"/>
    <w:rsid w:val="0090771C"/>
    <w:rsid w:val="0091211B"/>
    <w:rsid w:val="00912317"/>
    <w:rsid w:val="00914E1C"/>
    <w:rsid w:val="00915C81"/>
    <w:rsid w:val="00917130"/>
    <w:rsid w:val="00923FC9"/>
    <w:rsid w:val="0092514A"/>
    <w:rsid w:val="00925DA3"/>
    <w:rsid w:val="0092687F"/>
    <w:rsid w:val="009273C4"/>
    <w:rsid w:val="00931A67"/>
    <w:rsid w:val="009321C7"/>
    <w:rsid w:val="00932964"/>
    <w:rsid w:val="00932CC5"/>
    <w:rsid w:val="00932D2D"/>
    <w:rsid w:val="0093361A"/>
    <w:rsid w:val="00933E78"/>
    <w:rsid w:val="00936182"/>
    <w:rsid w:val="00940840"/>
    <w:rsid w:val="009422F7"/>
    <w:rsid w:val="00943DF6"/>
    <w:rsid w:val="00945590"/>
    <w:rsid w:val="009461F2"/>
    <w:rsid w:val="0094660C"/>
    <w:rsid w:val="00946CC3"/>
    <w:rsid w:val="009471C2"/>
    <w:rsid w:val="00950605"/>
    <w:rsid w:val="00954C75"/>
    <w:rsid w:val="0095519A"/>
    <w:rsid w:val="0096105B"/>
    <w:rsid w:val="00961FC4"/>
    <w:rsid w:val="00963A71"/>
    <w:rsid w:val="009644F8"/>
    <w:rsid w:val="00964E11"/>
    <w:rsid w:val="00965A41"/>
    <w:rsid w:val="00970DC8"/>
    <w:rsid w:val="00974D8D"/>
    <w:rsid w:val="00976A7D"/>
    <w:rsid w:val="00980018"/>
    <w:rsid w:val="00982CF4"/>
    <w:rsid w:val="009837AE"/>
    <w:rsid w:val="00983878"/>
    <w:rsid w:val="00983D26"/>
    <w:rsid w:val="00983FF3"/>
    <w:rsid w:val="0099343C"/>
    <w:rsid w:val="00994098"/>
    <w:rsid w:val="00996392"/>
    <w:rsid w:val="009971D8"/>
    <w:rsid w:val="009A288E"/>
    <w:rsid w:val="009A4BEA"/>
    <w:rsid w:val="009A6C18"/>
    <w:rsid w:val="009B29D7"/>
    <w:rsid w:val="009B3D41"/>
    <w:rsid w:val="009B56E2"/>
    <w:rsid w:val="009B593D"/>
    <w:rsid w:val="009C15E6"/>
    <w:rsid w:val="009C26E8"/>
    <w:rsid w:val="009C3430"/>
    <w:rsid w:val="009C6120"/>
    <w:rsid w:val="009C7722"/>
    <w:rsid w:val="009C7838"/>
    <w:rsid w:val="009D212C"/>
    <w:rsid w:val="009D3177"/>
    <w:rsid w:val="009D35C4"/>
    <w:rsid w:val="009D3DA9"/>
    <w:rsid w:val="009D4BDC"/>
    <w:rsid w:val="009D506A"/>
    <w:rsid w:val="009D60E9"/>
    <w:rsid w:val="009D762D"/>
    <w:rsid w:val="009E44FD"/>
    <w:rsid w:val="009E4CE4"/>
    <w:rsid w:val="009F1673"/>
    <w:rsid w:val="009F456E"/>
    <w:rsid w:val="009F528F"/>
    <w:rsid w:val="009F7CC4"/>
    <w:rsid w:val="00A0128C"/>
    <w:rsid w:val="00A01910"/>
    <w:rsid w:val="00A0500C"/>
    <w:rsid w:val="00A05DD6"/>
    <w:rsid w:val="00A05E01"/>
    <w:rsid w:val="00A07347"/>
    <w:rsid w:val="00A078DF"/>
    <w:rsid w:val="00A10467"/>
    <w:rsid w:val="00A106FE"/>
    <w:rsid w:val="00A10895"/>
    <w:rsid w:val="00A11262"/>
    <w:rsid w:val="00A14EF5"/>
    <w:rsid w:val="00A1551C"/>
    <w:rsid w:val="00A164FE"/>
    <w:rsid w:val="00A21527"/>
    <w:rsid w:val="00A258CF"/>
    <w:rsid w:val="00A3686B"/>
    <w:rsid w:val="00A37162"/>
    <w:rsid w:val="00A431AE"/>
    <w:rsid w:val="00A45015"/>
    <w:rsid w:val="00A50753"/>
    <w:rsid w:val="00A525BA"/>
    <w:rsid w:val="00A556EC"/>
    <w:rsid w:val="00A55AA5"/>
    <w:rsid w:val="00A56EE6"/>
    <w:rsid w:val="00A57039"/>
    <w:rsid w:val="00A610D6"/>
    <w:rsid w:val="00A62078"/>
    <w:rsid w:val="00A64430"/>
    <w:rsid w:val="00A646F8"/>
    <w:rsid w:val="00A6621C"/>
    <w:rsid w:val="00A70F49"/>
    <w:rsid w:val="00A719A0"/>
    <w:rsid w:val="00A71F39"/>
    <w:rsid w:val="00A81093"/>
    <w:rsid w:val="00A8182F"/>
    <w:rsid w:val="00A81EB5"/>
    <w:rsid w:val="00A832D5"/>
    <w:rsid w:val="00A83E80"/>
    <w:rsid w:val="00A869CA"/>
    <w:rsid w:val="00A87D11"/>
    <w:rsid w:val="00A90579"/>
    <w:rsid w:val="00A905A5"/>
    <w:rsid w:val="00A91904"/>
    <w:rsid w:val="00A925FB"/>
    <w:rsid w:val="00A92D09"/>
    <w:rsid w:val="00A93CD4"/>
    <w:rsid w:val="00A96C4B"/>
    <w:rsid w:val="00AA221D"/>
    <w:rsid w:val="00AA34E3"/>
    <w:rsid w:val="00AA47E8"/>
    <w:rsid w:val="00AA4A1B"/>
    <w:rsid w:val="00AA4E16"/>
    <w:rsid w:val="00AA52F3"/>
    <w:rsid w:val="00AA5696"/>
    <w:rsid w:val="00AA7F29"/>
    <w:rsid w:val="00AB20B5"/>
    <w:rsid w:val="00AB5876"/>
    <w:rsid w:val="00AB7FD7"/>
    <w:rsid w:val="00AC0FBF"/>
    <w:rsid w:val="00AC13C3"/>
    <w:rsid w:val="00AC1815"/>
    <w:rsid w:val="00AC18C2"/>
    <w:rsid w:val="00AC3EF0"/>
    <w:rsid w:val="00AC4773"/>
    <w:rsid w:val="00AD3406"/>
    <w:rsid w:val="00AD438D"/>
    <w:rsid w:val="00AD7896"/>
    <w:rsid w:val="00AD7DDC"/>
    <w:rsid w:val="00AE0932"/>
    <w:rsid w:val="00AE0BFB"/>
    <w:rsid w:val="00AE1B9B"/>
    <w:rsid w:val="00AE3835"/>
    <w:rsid w:val="00AE43DF"/>
    <w:rsid w:val="00AE58AC"/>
    <w:rsid w:val="00AE5DE5"/>
    <w:rsid w:val="00AF2029"/>
    <w:rsid w:val="00AF6CA2"/>
    <w:rsid w:val="00B0223D"/>
    <w:rsid w:val="00B122E9"/>
    <w:rsid w:val="00B14CD5"/>
    <w:rsid w:val="00B15020"/>
    <w:rsid w:val="00B24AC5"/>
    <w:rsid w:val="00B25371"/>
    <w:rsid w:val="00B3114F"/>
    <w:rsid w:val="00B3199E"/>
    <w:rsid w:val="00B3267F"/>
    <w:rsid w:val="00B33EA5"/>
    <w:rsid w:val="00B36346"/>
    <w:rsid w:val="00B3700A"/>
    <w:rsid w:val="00B37418"/>
    <w:rsid w:val="00B40BFC"/>
    <w:rsid w:val="00B44F87"/>
    <w:rsid w:val="00B60722"/>
    <w:rsid w:val="00B653AE"/>
    <w:rsid w:val="00B66A1A"/>
    <w:rsid w:val="00B70A16"/>
    <w:rsid w:val="00B70CD3"/>
    <w:rsid w:val="00B70FB8"/>
    <w:rsid w:val="00B73B28"/>
    <w:rsid w:val="00B742DE"/>
    <w:rsid w:val="00B75233"/>
    <w:rsid w:val="00B75310"/>
    <w:rsid w:val="00B7547E"/>
    <w:rsid w:val="00B7662D"/>
    <w:rsid w:val="00B77C03"/>
    <w:rsid w:val="00B81528"/>
    <w:rsid w:val="00B817B9"/>
    <w:rsid w:val="00B8226B"/>
    <w:rsid w:val="00B829D6"/>
    <w:rsid w:val="00B82D36"/>
    <w:rsid w:val="00B839EA"/>
    <w:rsid w:val="00B84498"/>
    <w:rsid w:val="00B87420"/>
    <w:rsid w:val="00B909B2"/>
    <w:rsid w:val="00B9156C"/>
    <w:rsid w:val="00B91B37"/>
    <w:rsid w:val="00B93DA0"/>
    <w:rsid w:val="00B972D3"/>
    <w:rsid w:val="00B97BE5"/>
    <w:rsid w:val="00BA1D5A"/>
    <w:rsid w:val="00BA200C"/>
    <w:rsid w:val="00BA3887"/>
    <w:rsid w:val="00BA5FDB"/>
    <w:rsid w:val="00BA7177"/>
    <w:rsid w:val="00BB0B33"/>
    <w:rsid w:val="00BB3438"/>
    <w:rsid w:val="00BB6F51"/>
    <w:rsid w:val="00BC6AFE"/>
    <w:rsid w:val="00BC7B53"/>
    <w:rsid w:val="00BD05EC"/>
    <w:rsid w:val="00BD09D8"/>
    <w:rsid w:val="00BD1D3A"/>
    <w:rsid w:val="00BD75A5"/>
    <w:rsid w:val="00BE05A5"/>
    <w:rsid w:val="00BE0C5C"/>
    <w:rsid w:val="00BE2301"/>
    <w:rsid w:val="00BE5F7A"/>
    <w:rsid w:val="00BF66B5"/>
    <w:rsid w:val="00C000CC"/>
    <w:rsid w:val="00C013B7"/>
    <w:rsid w:val="00C03B11"/>
    <w:rsid w:val="00C07A61"/>
    <w:rsid w:val="00C11392"/>
    <w:rsid w:val="00C1270F"/>
    <w:rsid w:val="00C127AA"/>
    <w:rsid w:val="00C200C3"/>
    <w:rsid w:val="00C23A2D"/>
    <w:rsid w:val="00C2513F"/>
    <w:rsid w:val="00C251B9"/>
    <w:rsid w:val="00C265F5"/>
    <w:rsid w:val="00C267AE"/>
    <w:rsid w:val="00C26989"/>
    <w:rsid w:val="00C2799B"/>
    <w:rsid w:val="00C33118"/>
    <w:rsid w:val="00C332D0"/>
    <w:rsid w:val="00C333A6"/>
    <w:rsid w:val="00C33660"/>
    <w:rsid w:val="00C33E57"/>
    <w:rsid w:val="00C372AD"/>
    <w:rsid w:val="00C4542F"/>
    <w:rsid w:val="00C45ADC"/>
    <w:rsid w:val="00C45B41"/>
    <w:rsid w:val="00C4672F"/>
    <w:rsid w:val="00C46752"/>
    <w:rsid w:val="00C47C5C"/>
    <w:rsid w:val="00C5466E"/>
    <w:rsid w:val="00C576E3"/>
    <w:rsid w:val="00C606EE"/>
    <w:rsid w:val="00C62D70"/>
    <w:rsid w:val="00C63032"/>
    <w:rsid w:val="00C63D84"/>
    <w:rsid w:val="00C650F4"/>
    <w:rsid w:val="00C72F8A"/>
    <w:rsid w:val="00C73EC5"/>
    <w:rsid w:val="00C7744C"/>
    <w:rsid w:val="00C77876"/>
    <w:rsid w:val="00C77893"/>
    <w:rsid w:val="00C8513E"/>
    <w:rsid w:val="00C86314"/>
    <w:rsid w:val="00C86F0D"/>
    <w:rsid w:val="00C916D6"/>
    <w:rsid w:val="00C935A2"/>
    <w:rsid w:val="00C944A3"/>
    <w:rsid w:val="00C96DA3"/>
    <w:rsid w:val="00CA0714"/>
    <w:rsid w:val="00CA1100"/>
    <w:rsid w:val="00CA4E98"/>
    <w:rsid w:val="00CA6D95"/>
    <w:rsid w:val="00CB2228"/>
    <w:rsid w:val="00CB2DD3"/>
    <w:rsid w:val="00CB306B"/>
    <w:rsid w:val="00CC149A"/>
    <w:rsid w:val="00CC1EA8"/>
    <w:rsid w:val="00CC7F59"/>
    <w:rsid w:val="00CC7F70"/>
    <w:rsid w:val="00CD1236"/>
    <w:rsid w:val="00CD3F97"/>
    <w:rsid w:val="00CE09CE"/>
    <w:rsid w:val="00CE1242"/>
    <w:rsid w:val="00CE135A"/>
    <w:rsid w:val="00CE3C4A"/>
    <w:rsid w:val="00CE4C34"/>
    <w:rsid w:val="00CE4EE0"/>
    <w:rsid w:val="00CE5347"/>
    <w:rsid w:val="00CE6598"/>
    <w:rsid w:val="00CF0BD1"/>
    <w:rsid w:val="00CF1E70"/>
    <w:rsid w:val="00CF55CA"/>
    <w:rsid w:val="00CF6224"/>
    <w:rsid w:val="00D03D35"/>
    <w:rsid w:val="00D0512E"/>
    <w:rsid w:val="00D061E2"/>
    <w:rsid w:val="00D152DD"/>
    <w:rsid w:val="00D15C96"/>
    <w:rsid w:val="00D16264"/>
    <w:rsid w:val="00D1666A"/>
    <w:rsid w:val="00D26200"/>
    <w:rsid w:val="00D30DC0"/>
    <w:rsid w:val="00D3201A"/>
    <w:rsid w:val="00D33F8E"/>
    <w:rsid w:val="00D34B34"/>
    <w:rsid w:val="00D34EA1"/>
    <w:rsid w:val="00D35FC3"/>
    <w:rsid w:val="00D36D6E"/>
    <w:rsid w:val="00D407C2"/>
    <w:rsid w:val="00D40CD8"/>
    <w:rsid w:val="00D46438"/>
    <w:rsid w:val="00D46AE2"/>
    <w:rsid w:val="00D46EEB"/>
    <w:rsid w:val="00D50C6A"/>
    <w:rsid w:val="00D515D6"/>
    <w:rsid w:val="00D5190A"/>
    <w:rsid w:val="00D53033"/>
    <w:rsid w:val="00D534A5"/>
    <w:rsid w:val="00D55121"/>
    <w:rsid w:val="00D55132"/>
    <w:rsid w:val="00D5607D"/>
    <w:rsid w:val="00D6022D"/>
    <w:rsid w:val="00D605F1"/>
    <w:rsid w:val="00D621B8"/>
    <w:rsid w:val="00D63983"/>
    <w:rsid w:val="00D64B80"/>
    <w:rsid w:val="00D65A4C"/>
    <w:rsid w:val="00D7084B"/>
    <w:rsid w:val="00D70C4C"/>
    <w:rsid w:val="00D71D1B"/>
    <w:rsid w:val="00D7631C"/>
    <w:rsid w:val="00D7673B"/>
    <w:rsid w:val="00D7783A"/>
    <w:rsid w:val="00D77F6F"/>
    <w:rsid w:val="00D82BEA"/>
    <w:rsid w:val="00D9050D"/>
    <w:rsid w:val="00D915B3"/>
    <w:rsid w:val="00D927B8"/>
    <w:rsid w:val="00D95C53"/>
    <w:rsid w:val="00D9667F"/>
    <w:rsid w:val="00DA398D"/>
    <w:rsid w:val="00DA68EF"/>
    <w:rsid w:val="00DA6E95"/>
    <w:rsid w:val="00DA73E5"/>
    <w:rsid w:val="00DB4CE4"/>
    <w:rsid w:val="00DB7088"/>
    <w:rsid w:val="00DC10ED"/>
    <w:rsid w:val="00DC1885"/>
    <w:rsid w:val="00DD0102"/>
    <w:rsid w:val="00DD1990"/>
    <w:rsid w:val="00DD312C"/>
    <w:rsid w:val="00DD317E"/>
    <w:rsid w:val="00DD31F7"/>
    <w:rsid w:val="00DD3BB2"/>
    <w:rsid w:val="00DD3BD7"/>
    <w:rsid w:val="00DE0B88"/>
    <w:rsid w:val="00DE3B9C"/>
    <w:rsid w:val="00DE5C89"/>
    <w:rsid w:val="00DF63CE"/>
    <w:rsid w:val="00DF6694"/>
    <w:rsid w:val="00E00DE0"/>
    <w:rsid w:val="00E032AB"/>
    <w:rsid w:val="00E06124"/>
    <w:rsid w:val="00E06BA5"/>
    <w:rsid w:val="00E073E3"/>
    <w:rsid w:val="00E10248"/>
    <w:rsid w:val="00E11CD2"/>
    <w:rsid w:val="00E14BD5"/>
    <w:rsid w:val="00E150C4"/>
    <w:rsid w:val="00E1780D"/>
    <w:rsid w:val="00E20D62"/>
    <w:rsid w:val="00E24255"/>
    <w:rsid w:val="00E249A8"/>
    <w:rsid w:val="00E25585"/>
    <w:rsid w:val="00E311B8"/>
    <w:rsid w:val="00E32B6B"/>
    <w:rsid w:val="00E34D79"/>
    <w:rsid w:val="00E354AC"/>
    <w:rsid w:val="00E439DE"/>
    <w:rsid w:val="00E44D57"/>
    <w:rsid w:val="00E47C2E"/>
    <w:rsid w:val="00E55B8E"/>
    <w:rsid w:val="00E60DD3"/>
    <w:rsid w:val="00E60E25"/>
    <w:rsid w:val="00E6173C"/>
    <w:rsid w:val="00E629B4"/>
    <w:rsid w:val="00E6504E"/>
    <w:rsid w:val="00E65844"/>
    <w:rsid w:val="00E67F42"/>
    <w:rsid w:val="00E73741"/>
    <w:rsid w:val="00E753C0"/>
    <w:rsid w:val="00E80693"/>
    <w:rsid w:val="00E80A0A"/>
    <w:rsid w:val="00E81B58"/>
    <w:rsid w:val="00E81D7A"/>
    <w:rsid w:val="00E841BA"/>
    <w:rsid w:val="00E85520"/>
    <w:rsid w:val="00E86E76"/>
    <w:rsid w:val="00E90C88"/>
    <w:rsid w:val="00E91B56"/>
    <w:rsid w:val="00E928C2"/>
    <w:rsid w:val="00E9420D"/>
    <w:rsid w:val="00E94EAA"/>
    <w:rsid w:val="00E95433"/>
    <w:rsid w:val="00E97534"/>
    <w:rsid w:val="00E97DED"/>
    <w:rsid w:val="00EA2D97"/>
    <w:rsid w:val="00EA4C56"/>
    <w:rsid w:val="00EA630F"/>
    <w:rsid w:val="00EA661F"/>
    <w:rsid w:val="00EB17DC"/>
    <w:rsid w:val="00EB483D"/>
    <w:rsid w:val="00EB5B33"/>
    <w:rsid w:val="00EB7062"/>
    <w:rsid w:val="00EC0E00"/>
    <w:rsid w:val="00EC1EE1"/>
    <w:rsid w:val="00EC445A"/>
    <w:rsid w:val="00EC5D8C"/>
    <w:rsid w:val="00EC5F0C"/>
    <w:rsid w:val="00EC6518"/>
    <w:rsid w:val="00ED1945"/>
    <w:rsid w:val="00ED19A8"/>
    <w:rsid w:val="00ED1EB8"/>
    <w:rsid w:val="00ED2459"/>
    <w:rsid w:val="00ED2EA5"/>
    <w:rsid w:val="00ED3609"/>
    <w:rsid w:val="00ED3856"/>
    <w:rsid w:val="00EE2CC3"/>
    <w:rsid w:val="00EE4EA5"/>
    <w:rsid w:val="00EE61D7"/>
    <w:rsid w:val="00EF186B"/>
    <w:rsid w:val="00EF2431"/>
    <w:rsid w:val="00EF49F9"/>
    <w:rsid w:val="00EF7C8E"/>
    <w:rsid w:val="00F00B19"/>
    <w:rsid w:val="00F02382"/>
    <w:rsid w:val="00F025E3"/>
    <w:rsid w:val="00F02A0F"/>
    <w:rsid w:val="00F02B8E"/>
    <w:rsid w:val="00F03749"/>
    <w:rsid w:val="00F040AC"/>
    <w:rsid w:val="00F0450B"/>
    <w:rsid w:val="00F04D9D"/>
    <w:rsid w:val="00F1164E"/>
    <w:rsid w:val="00F116AE"/>
    <w:rsid w:val="00F12602"/>
    <w:rsid w:val="00F12E84"/>
    <w:rsid w:val="00F15969"/>
    <w:rsid w:val="00F16609"/>
    <w:rsid w:val="00F17308"/>
    <w:rsid w:val="00F213E4"/>
    <w:rsid w:val="00F3034F"/>
    <w:rsid w:val="00F30B6A"/>
    <w:rsid w:val="00F32C2A"/>
    <w:rsid w:val="00F3416C"/>
    <w:rsid w:val="00F35FA0"/>
    <w:rsid w:val="00F36BEA"/>
    <w:rsid w:val="00F36D30"/>
    <w:rsid w:val="00F37A5A"/>
    <w:rsid w:val="00F43477"/>
    <w:rsid w:val="00F458CC"/>
    <w:rsid w:val="00F46866"/>
    <w:rsid w:val="00F51484"/>
    <w:rsid w:val="00F51B96"/>
    <w:rsid w:val="00F57CB6"/>
    <w:rsid w:val="00F60637"/>
    <w:rsid w:val="00F61045"/>
    <w:rsid w:val="00F613B9"/>
    <w:rsid w:val="00F61668"/>
    <w:rsid w:val="00F61D21"/>
    <w:rsid w:val="00F621FD"/>
    <w:rsid w:val="00F657A5"/>
    <w:rsid w:val="00F65B12"/>
    <w:rsid w:val="00F728B0"/>
    <w:rsid w:val="00F7306F"/>
    <w:rsid w:val="00F7523C"/>
    <w:rsid w:val="00F75359"/>
    <w:rsid w:val="00F867AC"/>
    <w:rsid w:val="00F86FE3"/>
    <w:rsid w:val="00F9192C"/>
    <w:rsid w:val="00F928C8"/>
    <w:rsid w:val="00F9786F"/>
    <w:rsid w:val="00F97D17"/>
    <w:rsid w:val="00F97ECA"/>
    <w:rsid w:val="00FA31CC"/>
    <w:rsid w:val="00FA3F44"/>
    <w:rsid w:val="00FA4B2E"/>
    <w:rsid w:val="00FA7132"/>
    <w:rsid w:val="00FA7630"/>
    <w:rsid w:val="00FA76F2"/>
    <w:rsid w:val="00FB0C36"/>
    <w:rsid w:val="00FB31F6"/>
    <w:rsid w:val="00FB3603"/>
    <w:rsid w:val="00FB4039"/>
    <w:rsid w:val="00FB5A80"/>
    <w:rsid w:val="00FB5D7C"/>
    <w:rsid w:val="00FB5DC3"/>
    <w:rsid w:val="00FB6F54"/>
    <w:rsid w:val="00FC459E"/>
    <w:rsid w:val="00FC6C24"/>
    <w:rsid w:val="00FD3566"/>
    <w:rsid w:val="00FD4222"/>
    <w:rsid w:val="00FD4325"/>
    <w:rsid w:val="00FD59BC"/>
    <w:rsid w:val="00FD6EC2"/>
    <w:rsid w:val="00FD6F0C"/>
    <w:rsid w:val="00FD7FCC"/>
    <w:rsid w:val="00FE2141"/>
    <w:rsid w:val="00FE50B3"/>
    <w:rsid w:val="00FE650D"/>
    <w:rsid w:val="00FE7A25"/>
    <w:rsid w:val="00FF14D8"/>
    <w:rsid w:val="00FF2AF2"/>
    <w:rsid w:val="00FF36CD"/>
    <w:rsid w:val="00FF43F5"/>
    <w:rsid w:val="00FF44AC"/>
    <w:rsid w:val="00FF4696"/>
    <w:rsid w:val="00FF4739"/>
    <w:rsid w:val="00FF4B48"/>
    <w:rsid w:val="00FF5443"/>
    <w:rsid w:val="00FF6C2F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6B4D6"/>
  <w15:chartTrackingRefBased/>
  <w15:docId w15:val="{D95E8427-DE4C-4E00-953E-08F64BB0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FF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7FF6"/>
    <w:pPr>
      <w:ind w:left="10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semiHidden/>
    <w:rsid w:val="00557FF6"/>
    <w:rPr>
      <w:sz w:val="24"/>
      <w:szCs w:val="24"/>
      <w:lang w:val="en-US" w:eastAsia="en-US" w:bidi="ar-SA"/>
    </w:rPr>
  </w:style>
  <w:style w:type="paragraph" w:styleId="a5">
    <w:name w:val="header"/>
    <w:basedOn w:val="a"/>
    <w:link w:val="a6"/>
    <w:rsid w:val="00557F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557FF6"/>
    <w:rPr>
      <w:rFonts w:ascii="Calibri" w:eastAsia="Calibri" w:hAnsi="Calibri"/>
      <w:sz w:val="22"/>
      <w:szCs w:val="22"/>
      <w:lang w:val="en-US" w:eastAsia="en-US" w:bidi="ar-SA"/>
    </w:rPr>
  </w:style>
  <w:style w:type="paragraph" w:styleId="a7">
    <w:name w:val="footer"/>
    <w:basedOn w:val="a"/>
    <w:link w:val="a8"/>
    <w:rsid w:val="00557F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rsid w:val="00557FF6"/>
    <w:rPr>
      <w:rFonts w:ascii="Calibri" w:eastAsia="Calibri" w:hAnsi="Calibri"/>
      <w:sz w:val="22"/>
      <w:szCs w:val="22"/>
      <w:lang w:val="en-US" w:eastAsia="en-US" w:bidi="ar-SA"/>
    </w:rPr>
  </w:style>
  <w:style w:type="character" w:styleId="a9">
    <w:name w:val="Hyperlink"/>
    <w:rsid w:val="000226C1"/>
    <w:rPr>
      <w:color w:val="0000FF"/>
      <w:u w:val="single"/>
    </w:rPr>
  </w:style>
  <w:style w:type="character" w:styleId="aa">
    <w:name w:val="annotation reference"/>
    <w:rsid w:val="00D6022D"/>
    <w:rPr>
      <w:sz w:val="16"/>
      <w:szCs w:val="16"/>
    </w:rPr>
  </w:style>
  <w:style w:type="paragraph" w:styleId="ab">
    <w:name w:val="annotation text"/>
    <w:basedOn w:val="a"/>
    <w:link w:val="ac"/>
    <w:rsid w:val="00D6022D"/>
    <w:rPr>
      <w:sz w:val="20"/>
      <w:szCs w:val="20"/>
    </w:rPr>
  </w:style>
  <w:style w:type="character" w:customStyle="1" w:styleId="ac">
    <w:name w:val="Текст примечания Знак"/>
    <w:link w:val="ab"/>
    <w:rsid w:val="00D6022D"/>
    <w:rPr>
      <w:rFonts w:ascii="Calibri" w:eastAsia="Calibri" w:hAnsi="Calibri"/>
      <w:lang w:val="en-US" w:eastAsia="en-US"/>
    </w:rPr>
  </w:style>
  <w:style w:type="paragraph" w:styleId="ad">
    <w:name w:val="annotation subject"/>
    <w:basedOn w:val="ab"/>
    <w:next w:val="ab"/>
    <w:link w:val="ae"/>
    <w:rsid w:val="00D6022D"/>
    <w:rPr>
      <w:b/>
      <w:bCs/>
    </w:rPr>
  </w:style>
  <w:style w:type="character" w:customStyle="1" w:styleId="ae">
    <w:name w:val="Тема примечания Знак"/>
    <w:link w:val="ad"/>
    <w:rsid w:val="00D6022D"/>
    <w:rPr>
      <w:rFonts w:ascii="Calibri" w:eastAsia="Calibri" w:hAnsi="Calibri"/>
      <w:b/>
      <w:bCs/>
      <w:lang w:val="en-US" w:eastAsia="en-US"/>
    </w:rPr>
  </w:style>
  <w:style w:type="paragraph" w:styleId="af">
    <w:name w:val="Balloon Text"/>
    <w:basedOn w:val="a"/>
    <w:link w:val="af0"/>
    <w:rsid w:val="00D6022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D6022D"/>
    <w:rPr>
      <w:rFonts w:ascii="Segoe UI" w:eastAsia="Calibr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c_reposupport@c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C877-533B-477E-9E06-534F8633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1290</Words>
  <Characters>7356</Characters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заполнения кредитными организациями формы Генерального соглашения об общих условиях совершения Банком России и кредитной организацией сделок РЕПО на организованных и не на организованных торгах в Российской Федерации</vt:lpstr>
    </vt:vector>
  </TitlesOfParts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2025-04-07T07:26:00Z</cp:lastPrinted>
  <dcterms:created xsi:type="dcterms:W3CDTF">2025-06-23T06:53:00Z</dcterms:created>
  <dcterms:modified xsi:type="dcterms:W3CDTF">2025-06-24T08:05:00Z</dcterms:modified>
</cp:coreProperties>
</file>