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EBE" w:rsidRPr="00201EBE" w:rsidRDefault="00201EBE" w:rsidP="00201EBE">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en-US" w:eastAsia="ru-RU"/>
        </w:rPr>
      </w:pPr>
      <w:r w:rsidRPr="00201EBE">
        <w:rPr>
          <w:rFonts w:ascii="Times New Roman" w:eastAsia="Times New Roman" w:hAnsi="Times New Roman" w:cs="Times New Roman"/>
          <w:b/>
          <w:bCs/>
          <w:kern w:val="36"/>
          <w:sz w:val="28"/>
          <w:szCs w:val="28"/>
          <w:lang w:val="en-US" w:eastAsia="ru-RU"/>
        </w:rPr>
        <w:t xml:space="preserve">The FATF position on </w:t>
      </w:r>
      <w:proofErr w:type="spellStart"/>
      <w:r w:rsidRPr="00201EBE">
        <w:rPr>
          <w:rFonts w:ascii="Times New Roman" w:eastAsia="Times New Roman" w:hAnsi="Times New Roman" w:cs="Times New Roman"/>
          <w:b/>
          <w:bCs/>
          <w:kern w:val="36"/>
          <w:sz w:val="28"/>
          <w:szCs w:val="28"/>
          <w:lang w:val="en-US" w:eastAsia="ru-RU"/>
        </w:rPr>
        <w:t>FinTech</w:t>
      </w:r>
      <w:proofErr w:type="spellEnd"/>
      <w:r w:rsidRPr="00201EBE">
        <w:rPr>
          <w:rFonts w:ascii="Times New Roman" w:eastAsia="Times New Roman" w:hAnsi="Times New Roman" w:cs="Times New Roman"/>
          <w:b/>
          <w:bCs/>
          <w:kern w:val="36"/>
          <w:sz w:val="28"/>
          <w:szCs w:val="28"/>
          <w:lang w:val="en-US" w:eastAsia="ru-RU"/>
        </w:rPr>
        <w:t xml:space="preserve"> and </w:t>
      </w:r>
      <w:proofErr w:type="spellStart"/>
      <w:r w:rsidRPr="00201EBE">
        <w:rPr>
          <w:rFonts w:ascii="Times New Roman" w:eastAsia="Times New Roman" w:hAnsi="Times New Roman" w:cs="Times New Roman"/>
          <w:b/>
          <w:bCs/>
          <w:kern w:val="36"/>
          <w:sz w:val="28"/>
          <w:szCs w:val="28"/>
          <w:lang w:val="en-US" w:eastAsia="ru-RU"/>
        </w:rPr>
        <w:t>RegTech</w:t>
      </w:r>
      <w:proofErr w:type="spellEnd"/>
    </w:p>
    <w:p w:rsidR="00201EBE" w:rsidRPr="00201EBE" w:rsidRDefault="00201EBE" w:rsidP="00201EBE">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01EBE">
        <w:rPr>
          <w:rFonts w:ascii="Times New Roman" w:eastAsia="Times New Roman" w:hAnsi="Times New Roman" w:cs="Times New Roman"/>
          <w:i/>
          <w:iCs/>
          <w:sz w:val="28"/>
          <w:szCs w:val="28"/>
          <w:lang w:val="en-US" w:eastAsia="ru-RU"/>
        </w:rPr>
        <w:t>Buenos Aires, 3 November 2017</w:t>
      </w:r>
      <w:r w:rsidRPr="00201EBE">
        <w:rPr>
          <w:rFonts w:ascii="Times New Roman" w:eastAsia="Times New Roman" w:hAnsi="Times New Roman" w:cs="Times New Roman"/>
          <w:sz w:val="28"/>
          <w:szCs w:val="28"/>
          <w:lang w:val="en-US" w:eastAsia="ru-RU"/>
        </w:rPr>
        <w:t xml:space="preserve"> - The FATF met today to discuss how countries are approaching </w:t>
      </w:r>
      <w:proofErr w:type="spellStart"/>
      <w:r w:rsidRPr="00201EBE">
        <w:rPr>
          <w:rFonts w:ascii="Times New Roman" w:eastAsia="Times New Roman" w:hAnsi="Times New Roman" w:cs="Times New Roman"/>
          <w:sz w:val="28"/>
          <w:szCs w:val="28"/>
          <w:lang w:val="en-US" w:eastAsia="ru-RU"/>
        </w:rPr>
        <w:t>FinTe</w:t>
      </w:r>
      <w:bookmarkStart w:id="0" w:name="_GoBack"/>
      <w:bookmarkEnd w:id="0"/>
      <w:r w:rsidRPr="00201EBE">
        <w:rPr>
          <w:rFonts w:ascii="Times New Roman" w:eastAsia="Times New Roman" w:hAnsi="Times New Roman" w:cs="Times New Roman"/>
          <w:sz w:val="28"/>
          <w:szCs w:val="28"/>
          <w:lang w:val="en-US" w:eastAsia="ru-RU"/>
        </w:rPr>
        <w:t>ch</w:t>
      </w:r>
      <w:proofErr w:type="spellEnd"/>
      <w:r w:rsidRPr="00201EBE">
        <w:rPr>
          <w:rFonts w:ascii="Times New Roman" w:eastAsia="Times New Roman" w:hAnsi="Times New Roman" w:cs="Times New Roman"/>
          <w:sz w:val="28"/>
          <w:szCs w:val="28"/>
          <w:lang w:val="en-US" w:eastAsia="ru-RU"/>
        </w:rPr>
        <w:t xml:space="preserve"> &amp; </w:t>
      </w:r>
      <w:proofErr w:type="spellStart"/>
      <w:r w:rsidRPr="00201EBE">
        <w:rPr>
          <w:rFonts w:ascii="Times New Roman" w:eastAsia="Times New Roman" w:hAnsi="Times New Roman" w:cs="Times New Roman"/>
          <w:sz w:val="28"/>
          <w:szCs w:val="28"/>
          <w:lang w:val="en-US" w:eastAsia="ru-RU"/>
        </w:rPr>
        <w:t>RegTech</w:t>
      </w:r>
      <w:proofErr w:type="spellEnd"/>
      <w:r w:rsidRPr="00201EBE">
        <w:rPr>
          <w:rFonts w:ascii="Times New Roman" w:eastAsia="Times New Roman" w:hAnsi="Times New Roman" w:cs="Times New Roman"/>
          <w:sz w:val="28"/>
          <w:szCs w:val="28"/>
          <w:lang w:val="en-US" w:eastAsia="ru-RU"/>
        </w:rPr>
        <w:t xml:space="preserve"> innovations, such as digital ID and KYC utilities.</w:t>
      </w:r>
    </w:p>
    <w:p w:rsidR="00201EBE" w:rsidRPr="00201EBE" w:rsidRDefault="00201EBE" w:rsidP="00201EBE">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01EBE">
        <w:rPr>
          <w:rFonts w:ascii="Times New Roman" w:eastAsia="Times New Roman" w:hAnsi="Times New Roman" w:cs="Times New Roman"/>
          <w:b/>
          <w:bCs/>
          <w:sz w:val="28"/>
          <w:szCs w:val="28"/>
          <w:lang w:val="en-US" w:eastAsia="ru-RU"/>
        </w:rPr>
        <w:t>The FATF strongly supports responsible financial innovation that is in line with the AML/CFT requirements found in the FATF Standards, and will continue to explore the opportunities that new financial and regulatory technologies may present for improving the effective implementation of AML/CFT measures.</w:t>
      </w:r>
    </w:p>
    <w:p w:rsidR="00201EBE" w:rsidRPr="00201EBE" w:rsidRDefault="00201EBE" w:rsidP="00201EBE">
      <w:p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01EBE">
        <w:rPr>
          <w:rFonts w:ascii="Times New Roman" w:eastAsia="Times New Roman" w:hAnsi="Times New Roman" w:cs="Times New Roman"/>
          <w:sz w:val="28"/>
          <w:szCs w:val="28"/>
          <w:lang w:val="en-US" w:eastAsia="ru-RU"/>
        </w:rPr>
        <w:t>This statement builds on the San Jose Principles (below) that were discussed by the participants of the 1</w:t>
      </w:r>
      <w:r w:rsidRPr="00201EBE">
        <w:rPr>
          <w:rFonts w:ascii="Times New Roman" w:eastAsia="Times New Roman" w:hAnsi="Times New Roman" w:cs="Times New Roman"/>
          <w:sz w:val="28"/>
          <w:szCs w:val="28"/>
          <w:vertAlign w:val="superscript"/>
          <w:lang w:val="en-US" w:eastAsia="ru-RU"/>
        </w:rPr>
        <w:t>st</w:t>
      </w:r>
      <w:r w:rsidRPr="00201EBE">
        <w:rPr>
          <w:rFonts w:ascii="Times New Roman" w:eastAsia="Times New Roman" w:hAnsi="Times New Roman" w:cs="Times New Roman"/>
          <w:sz w:val="28"/>
          <w:szCs w:val="28"/>
          <w:lang w:val="en-US" w:eastAsia="ru-RU"/>
        </w:rPr>
        <w:t xml:space="preserve"> FATF </w:t>
      </w:r>
      <w:proofErr w:type="spellStart"/>
      <w:r w:rsidRPr="00201EBE">
        <w:rPr>
          <w:rFonts w:ascii="Times New Roman" w:eastAsia="Times New Roman" w:hAnsi="Times New Roman" w:cs="Times New Roman"/>
          <w:sz w:val="28"/>
          <w:szCs w:val="28"/>
          <w:lang w:val="en-US" w:eastAsia="ru-RU"/>
        </w:rPr>
        <w:t>FinTech</w:t>
      </w:r>
      <w:proofErr w:type="spellEnd"/>
      <w:r w:rsidRPr="00201EBE">
        <w:rPr>
          <w:rFonts w:ascii="Times New Roman" w:eastAsia="Times New Roman" w:hAnsi="Times New Roman" w:cs="Times New Roman"/>
          <w:sz w:val="28"/>
          <w:szCs w:val="28"/>
          <w:lang w:val="en-US" w:eastAsia="ru-RU"/>
        </w:rPr>
        <w:t xml:space="preserve"> &amp; </w:t>
      </w:r>
      <w:proofErr w:type="spellStart"/>
      <w:r w:rsidRPr="00201EBE">
        <w:rPr>
          <w:rFonts w:ascii="Times New Roman" w:eastAsia="Times New Roman" w:hAnsi="Times New Roman" w:cs="Times New Roman"/>
          <w:sz w:val="28"/>
          <w:szCs w:val="28"/>
          <w:lang w:val="en-US" w:eastAsia="ru-RU"/>
        </w:rPr>
        <w:t>RegTech</w:t>
      </w:r>
      <w:proofErr w:type="spellEnd"/>
      <w:r w:rsidRPr="00201EBE">
        <w:rPr>
          <w:rFonts w:ascii="Times New Roman" w:eastAsia="Times New Roman" w:hAnsi="Times New Roman" w:cs="Times New Roman"/>
          <w:sz w:val="28"/>
          <w:szCs w:val="28"/>
          <w:lang w:val="en-US" w:eastAsia="ru-RU"/>
        </w:rPr>
        <w:t xml:space="preserve"> Forum which was held in San Jose on 25 and 26 May 2017:</w:t>
      </w:r>
    </w:p>
    <w:p w:rsidR="00201EBE" w:rsidRPr="00201EBE" w:rsidRDefault="00201EBE" w:rsidP="00201EBE">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01EBE">
        <w:rPr>
          <w:rFonts w:ascii="Times New Roman" w:eastAsia="Times New Roman" w:hAnsi="Times New Roman" w:cs="Times New Roman"/>
          <w:b/>
          <w:bCs/>
          <w:sz w:val="28"/>
          <w:szCs w:val="28"/>
          <w:lang w:val="en-US" w:eastAsia="ru-RU"/>
        </w:rPr>
        <w:t xml:space="preserve">Fight terrorism financing and money laundering as a common goal. </w:t>
      </w:r>
      <w:r w:rsidRPr="00201EBE">
        <w:rPr>
          <w:rFonts w:ascii="Times New Roman" w:eastAsia="Times New Roman" w:hAnsi="Times New Roman" w:cs="Times New Roman"/>
          <w:sz w:val="28"/>
          <w:szCs w:val="28"/>
          <w:lang w:val="en-US" w:eastAsia="ru-RU"/>
        </w:rPr>
        <w:t>Combatting ML deals a significant blow to the many profit-driven criminal activities, while countering terrorism financing limits the capabilities of terrorist groups to prepare or carry out attacks. As stakeholders, we have a shared interest to prevent the misuse of the financial system from the threats of ML and TF, thereby strengthening financial sector integrity and contributing to safety and security. Only by working together may governments and the private sector effectively achieve these goals.</w:t>
      </w:r>
    </w:p>
    <w:p w:rsidR="00201EBE" w:rsidRPr="00201EBE" w:rsidRDefault="00201EBE" w:rsidP="00201EBE">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01EBE">
        <w:rPr>
          <w:rFonts w:ascii="Times New Roman" w:eastAsia="Times New Roman" w:hAnsi="Times New Roman" w:cs="Times New Roman"/>
          <w:b/>
          <w:bCs/>
          <w:sz w:val="28"/>
          <w:szCs w:val="28"/>
          <w:lang w:val="en-US" w:eastAsia="ru-RU"/>
        </w:rPr>
        <w:t>Encourage public and private sector engagement.</w:t>
      </w:r>
      <w:r w:rsidRPr="00201EBE">
        <w:rPr>
          <w:rFonts w:ascii="Times New Roman" w:eastAsia="Times New Roman" w:hAnsi="Times New Roman" w:cs="Times New Roman"/>
          <w:sz w:val="28"/>
          <w:szCs w:val="28"/>
          <w:lang w:val="en-US" w:eastAsia="ru-RU"/>
        </w:rPr>
        <w:t xml:space="preserve"> Close engagement between governments, the private sector and academia on financial innovations helps to foster a shared understanding of these developments, identify pertinent issues, and facilitates collaboration to address any concerns as they arise.</w:t>
      </w:r>
    </w:p>
    <w:p w:rsidR="00201EBE" w:rsidRPr="00201EBE" w:rsidRDefault="00201EBE" w:rsidP="00201EBE">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01EBE">
        <w:rPr>
          <w:rFonts w:ascii="Times New Roman" w:eastAsia="Times New Roman" w:hAnsi="Times New Roman" w:cs="Times New Roman"/>
          <w:b/>
          <w:bCs/>
          <w:sz w:val="28"/>
          <w:szCs w:val="28"/>
          <w:lang w:val="en-US" w:eastAsia="ru-RU"/>
        </w:rPr>
        <w:t>Pursue positive and responsible innovation.</w:t>
      </w:r>
      <w:r w:rsidRPr="00201EBE">
        <w:rPr>
          <w:rFonts w:ascii="Times New Roman" w:eastAsia="Times New Roman" w:hAnsi="Times New Roman" w:cs="Times New Roman"/>
          <w:sz w:val="28"/>
          <w:szCs w:val="28"/>
          <w:lang w:val="en-US" w:eastAsia="ru-RU"/>
        </w:rPr>
        <w:t xml:space="preserve"> Be on the lookout for innovations that present opportunities to mitigate risks, increase the effectiveness of anti-money laundering and countering the financing of terrorism (AML/CFT) measures, and benefit society in general.</w:t>
      </w:r>
    </w:p>
    <w:p w:rsidR="00201EBE" w:rsidRPr="00201EBE" w:rsidRDefault="00201EBE" w:rsidP="00201EBE">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01EBE">
        <w:rPr>
          <w:rFonts w:ascii="Times New Roman" w:eastAsia="Times New Roman" w:hAnsi="Times New Roman" w:cs="Times New Roman"/>
          <w:b/>
          <w:bCs/>
          <w:sz w:val="28"/>
          <w:szCs w:val="28"/>
          <w:lang w:val="en-US" w:eastAsia="ru-RU"/>
        </w:rPr>
        <w:t>Set clear regulatory expectations and smart regulation which address risks as well as allow for innovation.</w:t>
      </w:r>
      <w:r w:rsidRPr="00201EBE">
        <w:rPr>
          <w:rFonts w:ascii="Times New Roman" w:eastAsia="Times New Roman" w:hAnsi="Times New Roman" w:cs="Times New Roman"/>
          <w:sz w:val="28"/>
          <w:szCs w:val="28"/>
          <w:lang w:val="en-US" w:eastAsia="ru-RU"/>
        </w:rPr>
        <w:t xml:space="preserve"> Better understanding of how existing AML/CFT obligations apply to new technologies, products, services, and new paradigms for the provision of financial services is best achieved by governments and the private sector working together to increase awareness and establish clear guidelines as needed.</w:t>
      </w:r>
    </w:p>
    <w:p w:rsidR="00E15F39" w:rsidRPr="00201EBE" w:rsidRDefault="00201EBE" w:rsidP="00201EBE">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201EBE">
        <w:rPr>
          <w:rFonts w:ascii="Times New Roman" w:eastAsia="Times New Roman" w:hAnsi="Times New Roman" w:cs="Times New Roman"/>
          <w:b/>
          <w:bCs/>
          <w:sz w:val="28"/>
          <w:szCs w:val="28"/>
          <w:lang w:val="en-US" w:eastAsia="ru-RU"/>
        </w:rPr>
        <w:t>Fair and consistent regulation.</w:t>
      </w:r>
      <w:r w:rsidRPr="00201EBE">
        <w:rPr>
          <w:rFonts w:ascii="Times New Roman" w:eastAsia="Times New Roman" w:hAnsi="Times New Roman" w:cs="Times New Roman"/>
          <w:sz w:val="28"/>
          <w:szCs w:val="28"/>
          <w:lang w:val="en-US" w:eastAsia="ru-RU"/>
        </w:rPr>
        <w:t xml:space="preserve"> Aim for a regulatory environment that is commercially neutral, respects the level playing-field and </w:t>
      </w:r>
      <w:proofErr w:type="spellStart"/>
      <w:r w:rsidRPr="00201EBE">
        <w:rPr>
          <w:rFonts w:ascii="Times New Roman" w:eastAsia="Times New Roman" w:hAnsi="Times New Roman" w:cs="Times New Roman"/>
          <w:sz w:val="28"/>
          <w:szCs w:val="28"/>
          <w:lang w:val="en-US" w:eastAsia="ru-RU"/>
        </w:rPr>
        <w:t>minimises</w:t>
      </w:r>
      <w:proofErr w:type="spellEnd"/>
      <w:r w:rsidRPr="00201EBE">
        <w:rPr>
          <w:rFonts w:ascii="Times New Roman" w:eastAsia="Times New Roman" w:hAnsi="Times New Roman" w:cs="Times New Roman"/>
          <w:sz w:val="28"/>
          <w:szCs w:val="28"/>
          <w:lang w:val="en-US" w:eastAsia="ru-RU"/>
        </w:rPr>
        <w:t xml:space="preserve"> regulatory inconsistency both domestically and internationally.</w:t>
      </w:r>
    </w:p>
    <w:sectPr w:rsidR="00E15F39" w:rsidRPr="00201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133"/>
    <w:multiLevelType w:val="multilevel"/>
    <w:tmpl w:val="0594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C7892"/>
    <w:multiLevelType w:val="multilevel"/>
    <w:tmpl w:val="857E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262987"/>
    <w:multiLevelType w:val="multilevel"/>
    <w:tmpl w:val="B560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1926A9"/>
    <w:multiLevelType w:val="multilevel"/>
    <w:tmpl w:val="D564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256081"/>
    <w:multiLevelType w:val="multilevel"/>
    <w:tmpl w:val="1308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DF36C1"/>
    <w:multiLevelType w:val="multilevel"/>
    <w:tmpl w:val="876A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F57281"/>
    <w:multiLevelType w:val="multilevel"/>
    <w:tmpl w:val="15A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9C5FF5"/>
    <w:multiLevelType w:val="multilevel"/>
    <w:tmpl w:val="00F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35655B"/>
    <w:multiLevelType w:val="multilevel"/>
    <w:tmpl w:val="3744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ED7A25"/>
    <w:multiLevelType w:val="multilevel"/>
    <w:tmpl w:val="83F00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ECE11C3"/>
    <w:multiLevelType w:val="multilevel"/>
    <w:tmpl w:val="3C6C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6"/>
  </w:num>
  <w:num w:numId="4">
    <w:abstractNumId w:val="9"/>
  </w:num>
  <w:num w:numId="5">
    <w:abstractNumId w:val="4"/>
  </w:num>
  <w:num w:numId="6">
    <w:abstractNumId w:val="1"/>
  </w:num>
  <w:num w:numId="7">
    <w:abstractNumId w:val="2"/>
  </w:num>
  <w:num w:numId="8">
    <w:abstractNumId w:val="3"/>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BE"/>
    <w:rsid w:val="00201EBE"/>
    <w:rsid w:val="00E1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01EB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EB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01EB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201EBE"/>
    <w:rPr>
      <w:color w:val="0000FF"/>
      <w:u w:val="single"/>
    </w:rPr>
  </w:style>
  <w:style w:type="paragraph" w:styleId="z-">
    <w:name w:val="HTML Top of Form"/>
    <w:basedOn w:val="a"/>
    <w:next w:val="a"/>
    <w:link w:val="z-0"/>
    <w:hidden/>
    <w:uiPriority w:val="99"/>
    <w:semiHidden/>
    <w:unhideWhenUsed/>
    <w:rsid w:val="00201EB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01EB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01EB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01EBE"/>
    <w:rPr>
      <w:rFonts w:ascii="Arial" w:eastAsia="Times New Roman" w:hAnsi="Arial" w:cs="Arial"/>
      <w:vanish/>
      <w:sz w:val="16"/>
      <w:szCs w:val="16"/>
      <w:lang w:eastAsia="ru-RU"/>
    </w:rPr>
  </w:style>
  <w:style w:type="paragraph" w:styleId="a4">
    <w:name w:val="Normal (Web)"/>
    <w:basedOn w:val="a"/>
    <w:uiPriority w:val="99"/>
    <w:semiHidden/>
    <w:unhideWhenUsed/>
    <w:rsid w:val="00201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01EBE"/>
    <w:rPr>
      <w:i/>
      <w:iCs/>
    </w:rPr>
  </w:style>
  <w:style w:type="paragraph" w:customStyle="1" w:styleId="para">
    <w:name w:val="para"/>
    <w:basedOn w:val="a"/>
    <w:rsid w:val="00201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01EBE"/>
    <w:rPr>
      <w:b/>
      <w:bCs/>
    </w:rPr>
  </w:style>
  <w:style w:type="character" w:customStyle="1" w:styleId="glyphicon">
    <w:name w:val="glyphicon"/>
    <w:basedOn w:val="a0"/>
    <w:rsid w:val="00201EBE"/>
  </w:style>
  <w:style w:type="paragraph" w:styleId="a7">
    <w:name w:val="Balloon Text"/>
    <w:basedOn w:val="a"/>
    <w:link w:val="a8"/>
    <w:uiPriority w:val="99"/>
    <w:semiHidden/>
    <w:unhideWhenUsed/>
    <w:rsid w:val="00201E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01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201EB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1EBE"/>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201EB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201EBE"/>
    <w:rPr>
      <w:color w:val="0000FF"/>
      <w:u w:val="single"/>
    </w:rPr>
  </w:style>
  <w:style w:type="paragraph" w:styleId="z-">
    <w:name w:val="HTML Top of Form"/>
    <w:basedOn w:val="a"/>
    <w:next w:val="a"/>
    <w:link w:val="z-0"/>
    <w:hidden/>
    <w:uiPriority w:val="99"/>
    <w:semiHidden/>
    <w:unhideWhenUsed/>
    <w:rsid w:val="00201EB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01EB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01EB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01EBE"/>
    <w:rPr>
      <w:rFonts w:ascii="Arial" w:eastAsia="Times New Roman" w:hAnsi="Arial" w:cs="Arial"/>
      <w:vanish/>
      <w:sz w:val="16"/>
      <w:szCs w:val="16"/>
      <w:lang w:eastAsia="ru-RU"/>
    </w:rPr>
  </w:style>
  <w:style w:type="paragraph" w:styleId="a4">
    <w:name w:val="Normal (Web)"/>
    <w:basedOn w:val="a"/>
    <w:uiPriority w:val="99"/>
    <w:semiHidden/>
    <w:unhideWhenUsed/>
    <w:rsid w:val="00201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01EBE"/>
    <w:rPr>
      <w:i/>
      <w:iCs/>
    </w:rPr>
  </w:style>
  <w:style w:type="paragraph" w:customStyle="1" w:styleId="para">
    <w:name w:val="para"/>
    <w:basedOn w:val="a"/>
    <w:rsid w:val="00201E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01EBE"/>
    <w:rPr>
      <w:b/>
      <w:bCs/>
    </w:rPr>
  </w:style>
  <w:style w:type="character" w:customStyle="1" w:styleId="glyphicon">
    <w:name w:val="glyphicon"/>
    <w:basedOn w:val="a0"/>
    <w:rsid w:val="00201EBE"/>
  </w:style>
  <w:style w:type="paragraph" w:styleId="a7">
    <w:name w:val="Balloon Text"/>
    <w:basedOn w:val="a"/>
    <w:link w:val="a8"/>
    <w:uiPriority w:val="99"/>
    <w:semiHidden/>
    <w:unhideWhenUsed/>
    <w:rsid w:val="00201E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01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380413">
      <w:bodyDiv w:val="1"/>
      <w:marLeft w:val="0"/>
      <w:marRight w:val="0"/>
      <w:marTop w:val="0"/>
      <w:marBottom w:val="0"/>
      <w:divBdr>
        <w:top w:val="none" w:sz="0" w:space="0" w:color="auto"/>
        <w:left w:val="none" w:sz="0" w:space="0" w:color="auto"/>
        <w:bottom w:val="none" w:sz="0" w:space="0" w:color="auto"/>
        <w:right w:val="none" w:sz="0" w:space="0" w:color="auto"/>
      </w:divBdr>
      <w:divsChild>
        <w:div w:id="507720850">
          <w:marLeft w:val="0"/>
          <w:marRight w:val="0"/>
          <w:marTop w:val="0"/>
          <w:marBottom w:val="0"/>
          <w:divBdr>
            <w:top w:val="none" w:sz="0" w:space="0" w:color="auto"/>
            <w:left w:val="none" w:sz="0" w:space="0" w:color="auto"/>
            <w:bottom w:val="none" w:sz="0" w:space="0" w:color="auto"/>
            <w:right w:val="none" w:sz="0" w:space="0" w:color="auto"/>
          </w:divBdr>
        </w:div>
        <w:div w:id="1443571968">
          <w:marLeft w:val="0"/>
          <w:marRight w:val="0"/>
          <w:marTop w:val="0"/>
          <w:marBottom w:val="0"/>
          <w:divBdr>
            <w:top w:val="none" w:sz="0" w:space="0" w:color="auto"/>
            <w:left w:val="none" w:sz="0" w:space="0" w:color="auto"/>
            <w:bottom w:val="none" w:sz="0" w:space="0" w:color="auto"/>
            <w:right w:val="none" w:sz="0" w:space="0" w:color="auto"/>
          </w:divBdr>
          <w:divsChild>
            <w:div w:id="487134178">
              <w:marLeft w:val="0"/>
              <w:marRight w:val="0"/>
              <w:marTop w:val="0"/>
              <w:marBottom w:val="0"/>
              <w:divBdr>
                <w:top w:val="none" w:sz="0" w:space="0" w:color="auto"/>
                <w:left w:val="none" w:sz="0" w:space="0" w:color="auto"/>
                <w:bottom w:val="none" w:sz="0" w:space="0" w:color="auto"/>
                <w:right w:val="none" w:sz="0" w:space="0" w:color="auto"/>
              </w:divBdr>
            </w:div>
          </w:divsChild>
        </w:div>
        <w:div w:id="1559627395">
          <w:marLeft w:val="0"/>
          <w:marRight w:val="0"/>
          <w:marTop w:val="0"/>
          <w:marBottom w:val="0"/>
          <w:divBdr>
            <w:top w:val="none" w:sz="0" w:space="0" w:color="auto"/>
            <w:left w:val="none" w:sz="0" w:space="0" w:color="auto"/>
            <w:bottom w:val="none" w:sz="0" w:space="0" w:color="auto"/>
            <w:right w:val="none" w:sz="0" w:space="0" w:color="auto"/>
          </w:divBdr>
        </w:div>
        <w:div w:id="74716919">
          <w:marLeft w:val="0"/>
          <w:marRight w:val="0"/>
          <w:marTop w:val="0"/>
          <w:marBottom w:val="0"/>
          <w:divBdr>
            <w:top w:val="none" w:sz="0" w:space="0" w:color="auto"/>
            <w:left w:val="none" w:sz="0" w:space="0" w:color="auto"/>
            <w:bottom w:val="none" w:sz="0" w:space="0" w:color="auto"/>
            <w:right w:val="none" w:sz="0" w:space="0" w:color="auto"/>
          </w:divBdr>
          <w:divsChild>
            <w:div w:id="830410840">
              <w:marLeft w:val="0"/>
              <w:marRight w:val="0"/>
              <w:marTop w:val="0"/>
              <w:marBottom w:val="0"/>
              <w:divBdr>
                <w:top w:val="none" w:sz="0" w:space="0" w:color="auto"/>
                <w:left w:val="none" w:sz="0" w:space="0" w:color="auto"/>
                <w:bottom w:val="none" w:sz="0" w:space="0" w:color="auto"/>
                <w:right w:val="none" w:sz="0" w:space="0" w:color="auto"/>
              </w:divBdr>
              <w:divsChild>
                <w:div w:id="579561177">
                  <w:marLeft w:val="0"/>
                  <w:marRight w:val="0"/>
                  <w:marTop w:val="0"/>
                  <w:marBottom w:val="0"/>
                  <w:divBdr>
                    <w:top w:val="none" w:sz="0" w:space="0" w:color="auto"/>
                    <w:left w:val="none" w:sz="0" w:space="0" w:color="auto"/>
                    <w:bottom w:val="none" w:sz="0" w:space="0" w:color="auto"/>
                    <w:right w:val="none" w:sz="0" w:space="0" w:color="auto"/>
                  </w:divBdr>
                </w:div>
                <w:div w:id="975449776">
                  <w:marLeft w:val="0"/>
                  <w:marRight w:val="0"/>
                  <w:marTop w:val="0"/>
                  <w:marBottom w:val="0"/>
                  <w:divBdr>
                    <w:top w:val="none" w:sz="0" w:space="0" w:color="auto"/>
                    <w:left w:val="none" w:sz="0" w:space="0" w:color="auto"/>
                    <w:bottom w:val="none" w:sz="0" w:space="0" w:color="auto"/>
                    <w:right w:val="none" w:sz="0" w:space="0" w:color="auto"/>
                  </w:divBdr>
                  <w:divsChild>
                    <w:div w:id="345837110">
                      <w:marLeft w:val="0"/>
                      <w:marRight w:val="0"/>
                      <w:marTop w:val="0"/>
                      <w:marBottom w:val="0"/>
                      <w:divBdr>
                        <w:top w:val="none" w:sz="0" w:space="0" w:color="auto"/>
                        <w:left w:val="none" w:sz="0" w:space="0" w:color="auto"/>
                        <w:bottom w:val="none" w:sz="0" w:space="0" w:color="auto"/>
                        <w:right w:val="none" w:sz="0" w:space="0" w:color="auto"/>
                      </w:divBdr>
                      <w:divsChild>
                        <w:div w:id="1078945091">
                          <w:marLeft w:val="0"/>
                          <w:marRight w:val="0"/>
                          <w:marTop w:val="0"/>
                          <w:marBottom w:val="0"/>
                          <w:divBdr>
                            <w:top w:val="none" w:sz="0" w:space="0" w:color="auto"/>
                            <w:left w:val="none" w:sz="0" w:space="0" w:color="auto"/>
                            <w:bottom w:val="none" w:sz="0" w:space="0" w:color="auto"/>
                            <w:right w:val="none" w:sz="0" w:space="0" w:color="auto"/>
                          </w:divBdr>
                        </w:div>
                        <w:div w:id="391198581">
                          <w:marLeft w:val="0"/>
                          <w:marRight w:val="0"/>
                          <w:marTop w:val="0"/>
                          <w:marBottom w:val="0"/>
                          <w:divBdr>
                            <w:top w:val="none" w:sz="0" w:space="0" w:color="auto"/>
                            <w:left w:val="none" w:sz="0" w:space="0" w:color="auto"/>
                            <w:bottom w:val="none" w:sz="0" w:space="0" w:color="auto"/>
                            <w:right w:val="none" w:sz="0" w:space="0" w:color="auto"/>
                          </w:divBdr>
                          <w:divsChild>
                            <w:div w:id="606230485">
                              <w:marLeft w:val="0"/>
                              <w:marRight w:val="0"/>
                              <w:marTop w:val="0"/>
                              <w:marBottom w:val="0"/>
                              <w:divBdr>
                                <w:top w:val="none" w:sz="0" w:space="0" w:color="auto"/>
                                <w:left w:val="none" w:sz="0" w:space="0" w:color="auto"/>
                                <w:bottom w:val="none" w:sz="0" w:space="0" w:color="auto"/>
                                <w:right w:val="none" w:sz="0" w:space="0" w:color="auto"/>
                              </w:divBdr>
                              <w:divsChild>
                                <w:div w:id="1867870107">
                                  <w:marLeft w:val="0"/>
                                  <w:marRight w:val="0"/>
                                  <w:marTop w:val="0"/>
                                  <w:marBottom w:val="0"/>
                                  <w:divBdr>
                                    <w:top w:val="none" w:sz="0" w:space="0" w:color="auto"/>
                                    <w:left w:val="none" w:sz="0" w:space="0" w:color="auto"/>
                                    <w:bottom w:val="none" w:sz="0" w:space="0" w:color="auto"/>
                                    <w:right w:val="none" w:sz="0" w:space="0" w:color="auto"/>
                                  </w:divBdr>
                                </w:div>
                                <w:div w:id="1106929640">
                                  <w:marLeft w:val="0"/>
                                  <w:marRight w:val="0"/>
                                  <w:marTop w:val="0"/>
                                  <w:marBottom w:val="0"/>
                                  <w:divBdr>
                                    <w:top w:val="none" w:sz="0" w:space="0" w:color="auto"/>
                                    <w:left w:val="none" w:sz="0" w:space="0" w:color="auto"/>
                                    <w:bottom w:val="none" w:sz="0" w:space="0" w:color="auto"/>
                                    <w:right w:val="none" w:sz="0" w:space="0" w:color="auto"/>
                                  </w:divBdr>
                                </w:div>
                                <w:div w:id="13885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70345">
                      <w:marLeft w:val="0"/>
                      <w:marRight w:val="0"/>
                      <w:marTop w:val="0"/>
                      <w:marBottom w:val="0"/>
                      <w:divBdr>
                        <w:top w:val="none" w:sz="0" w:space="0" w:color="auto"/>
                        <w:left w:val="none" w:sz="0" w:space="0" w:color="auto"/>
                        <w:bottom w:val="none" w:sz="0" w:space="0" w:color="auto"/>
                        <w:right w:val="none" w:sz="0" w:space="0" w:color="auto"/>
                      </w:divBdr>
                      <w:divsChild>
                        <w:div w:id="1501968832">
                          <w:marLeft w:val="0"/>
                          <w:marRight w:val="0"/>
                          <w:marTop w:val="0"/>
                          <w:marBottom w:val="0"/>
                          <w:divBdr>
                            <w:top w:val="none" w:sz="0" w:space="0" w:color="auto"/>
                            <w:left w:val="none" w:sz="0" w:space="0" w:color="auto"/>
                            <w:bottom w:val="none" w:sz="0" w:space="0" w:color="auto"/>
                            <w:right w:val="none" w:sz="0" w:space="0" w:color="auto"/>
                          </w:divBdr>
                        </w:div>
                      </w:divsChild>
                    </w:div>
                    <w:div w:id="526679557">
                      <w:marLeft w:val="0"/>
                      <w:marRight w:val="0"/>
                      <w:marTop w:val="0"/>
                      <w:marBottom w:val="0"/>
                      <w:divBdr>
                        <w:top w:val="none" w:sz="0" w:space="0" w:color="auto"/>
                        <w:left w:val="none" w:sz="0" w:space="0" w:color="auto"/>
                        <w:bottom w:val="none" w:sz="0" w:space="0" w:color="auto"/>
                        <w:right w:val="none" w:sz="0" w:space="0" w:color="auto"/>
                      </w:divBdr>
                      <w:divsChild>
                        <w:div w:id="294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764728">
          <w:marLeft w:val="0"/>
          <w:marRight w:val="0"/>
          <w:marTop w:val="0"/>
          <w:marBottom w:val="0"/>
          <w:divBdr>
            <w:top w:val="none" w:sz="0" w:space="0" w:color="auto"/>
            <w:left w:val="none" w:sz="0" w:space="0" w:color="auto"/>
            <w:bottom w:val="none" w:sz="0" w:space="0" w:color="auto"/>
            <w:right w:val="none" w:sz="0" w:space="0" w:color="auto"/>
          </w:divBdr>
          <w:divsChild>
            <w:div w:id="1270819248">
              <w:marLeft w:val="0"/>
              <w:marRight w:val="0"/>
              <w:marTop w:val="0"/>
              <w:marBottom w:val="0"/>
              <w:divBdr>
                <w:top w:val="none" w:sz="0" w:space="0" w:color="auto"/>
                <w:left w:val="none" w:sz="0" w:space="0" w:color="auto"/>
                <w:bottom w:val="none" w:sz="0" w:space="0" w:color="auto"/>
                <w:right w:val="none" w:sz="0" w:space="0" w:color="auto"/>
              </w:divBdr>
              <w:divsChild>
                <w:div w:id="1112288644">
                  <w:marLeft w:val="0"/>
                  <w:marRight w:val="0"/>
                  <w:marTop w:val="0"/>
                  <w:marBottom w:val="0"/>
                  <w:divBdr>
                    <w:top w:val="none" w:sz="0" w:space="0" w:color="auto"/>
                    <w:left w:val="none" w:sz="0" w:space="0" w:color="auto"/>
                    <w:bottom w:val="none" w:sz="0" w:space="0" w:color="auto"/>
                    <w:right w:val="none" w:sz="0" w:space="0" w:color="auto"/>
                  </w:divBdr>
                </w:div>
                <w:div w:id="1814832042">
                  <w:marLeft w:val="0"/>
                  <w:marRight w:val="0"/>
                  <w:marTop w:val="0"/>
                  <w:marBottom w:val="0"/>
                  <w:divBdr>
                    <w:top w:val="none" w:sz="0" w:space="0" w:color="auto"/>
                    <w:left w:val="none" w:sz="0" w:space="0" w:color="auto"/>
                    <w:bottom w:val="none" w:sz="0" w:space="0" w:color="auto"/>
                    <w:right w:val="none" w:sz="0" w:space="0" w:color="auto"/>
                  </w:divBdr>
                </w:div>
                <w:div w:id="1349912428">
                  <w:marLeft w:val="0"/>
                  <w:marRight w:val="0"/>
                  <w:marTop w:val="0"/>
                  <w:marBottom w:val="0"/>
                  <w:divBdr>
                    <w:top w:val="none" w:sz="0" w:space="0" w:color="auto"/>
                    <w:left w:val="none" w:sz="0" w:space="0" w:color="auto"/>
                    <w:bottom w:val="none" w:sz="0" w:space="0" w:color="auto"/>
                    <w:right w:val="none" w:sz="0" w:space="0" w:color="auto"/>
                  </w:divBdr>
                </w:div>
                <w:div w:id="445394636">
                  <w:marLeft w:val="0"/>
                  <w:marRight w:val="0"/>
                  <w:marTop w:val="0"/>
                  <w:marBottom w:val="0"/>
                  <w:divBdr>
                    <w:top w:val="none" w:sz="0" w:space="0" w:color="auto"/>
                    <w:left w:val="none" w:sz="0" w:space="0" w:color="auto"/>
                    <w:bottom w:val="none" w:sz="0" w:space="0" w:color="auto"/>
                    <w:right w:val="none" w:sz="0" w:space="0" w:color="auto"/>
                  </w:divBdr>
                </w:div>
              </w:divsChild>
            </w:div>
            <w:div w:id="1654018256">
              <w:marLeft w:val="0"/>
              <w:marRight w:val="0"/>
              <w:marTop w:val="0"/>
              <w:marBottom w:val="0"/>
              <w:divBdr>
                <w:top w:val="none" w:sz="0" w:space="0" w:color="auto"/>
                <w:left w:val="none" w:sz="0" w:space="0" w:color="auto"/>
                <w:bottom w:val="none" w:sz="0" w:space="0" w:color="auto"/>
                <w:right w:val="none" w:sz="0" w:space="0" w:color="auto"/>
              </w:divBdr>
            </w:div>
          </w:divsChild>
        </w:div>
        <w:div w:id="562061364">
          <w:marLeft w:val="0"/>
          <w:marRight w:val="0"/>
          <w:marTop w:val="0"/>
          <w:marBottom w:val="0"/>
          <w:divBdr>
            <w:top w:val="none" w:sz="0" w:space="0" w:color="auto"/>
            <w:left w:val="none" w:sz="0" w:space="0" w:color="auto"/>
            <w:bottom w:val="none" w:sz="0" w:space="0" w:color="auto"/>
            <w:right w:val="none" w:sz="0" w:space="0" w:color="auto"/>
          </w:divBdr>
          <w:divsChild>
            <w:div w:id="631709562">
              <w:marLeft w:val="0"/>
              <w:marRight w:val="0"/>
              <w:marTop w:val="0"/>
              <w:marBottom w:val="0"/>
              <w:divBdr>
                <w:top w:val="none" w:sz="0" w:space="0" w:color="auto"/>
                <w:left w:val="none" w:sz="0" w:space="0" w:color="auto"/>
                <w:bottom w:val="none" w:sz="0" w:space="0" w:color="auto"/>
                <w:right w:val="none" w:sz="0" w:space="0" w:color="auto"/>
              </w:divBdr>
              <w:divsChild>
                <w:div w:id="5619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Дешко Анна Эрнстовна</dc:creator>
  <cp:lastModifiedBy>Дешко Анна Эрнстовна</cp:lastModifiedBy>
  <cp:revision>1</cp:revision>
  <dcterms:created xsi:type="dcterms:W3CDTF">2017-11-21T14:31:00Z</dcterms:created>
  <dcterms:modified xsi:type="dcterms:W3CDTF">2017-11-21T14:32:00Z</dcterms:modified>
</cp:coreProperties>
</file>