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CF8" w:rsidRPr="00E94CF8" w:rsidRDefault="00E94CF8" w:rsidP="00E94C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  <w:bookmarkStart w:id="0" w:name="_GoBack"/>
      <w:bookmarkEnd w:id="0"/>
      <w:r w:rsidRPr="00E94CF8"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  <w:t>Опубликовано на сайте ГК «АСВ» 21.06.2017</w:t>
      </w:r>
    </w:p>
    <w:p w:rsidR="00E94CF8" w:rsidRPr="00E94CF8" w:rsidRDefault="00E94CF8" w:rsidP="00E94C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</w:p>
    <w:p w:rsidR="00E94CF8" w:rsidRDefault="00E94CF8" w:rsidP="00E94C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94CF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Сведения о ходе конкурсного производства в отношении </w:t>
      </w:r>
    </w:p>
    <w:p w:rsidR="00E94CF8" w:rsidRPr="00E94CF8" w:rsidRDefault="00E94CF8" w:rsidP="00E94C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94C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ООО «ТАТАГРОПРОМБАНК»</w:t>
      </w:r>
    </w:p>
    <w:p w:rsidR="00E94CF8" w:rsidRPr="00E94CF8" w:rsidRDefault="00E94CF8" w:rsidP="00E94C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E94CF8" w:rsidRPr="00E94CF8" w:rsidRDefault="00E94CF8" w:rsidP="00E9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4C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Республики Татарстан от 23 мая 2017 года (резолютивная часть объявлена 22 мая 2017 года) по делу № А65-8850/2017 ОБЩЕСТВО С ОГРАНИЧЕННОЙ ОТВЕТСТВЕННОСТЬЮ «ТАТАРСТАНСКИЙ АГРАРНО-ПРОМЫШЛЕННЫЙ БАНК» (ООО «ТАТАГРОПРОМБАНК»), далее – Банк, ОГРН 1021600002500, ИНН 1627000724, зарегистрированный по адресу: 420097, Республика Татарстан, г. Казань, ул. Зинина, д. 4, признан несостоятельным (банкротом),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Агентство), расположенную по адресу: 109240, г. Москва, ул. Высоцкого, д. 4.</w:t>
      </w:r>
    </w:p>
    <w:p w:rsidR="00E94CF8" w:rsidRPr="00E94CF8" w:rsidRDefault="00E94CF8" w:rsidP="00E9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4C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21 мая 2018 года.</w:t>
      </w:r>
    </w:p>
    <w:p w:rsidR="00E94CF8" w:rsidRPr="00E94CF8" w:rsidRDefault="00E94CF8" w:rsidP="00E9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4C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420097, Республика Татарстан, г. Казань, ул. Зинина, д. 4. Также требования кредиторов можно направить по адресу: 127055, г. Москва, ул. Лесная, д. 59, стр. 2.</w:t>
      </w:r>
    </w:p>
    <w:p w:rsidR="00E94CF8" w:rsidRPr="00E94CF8" w:rsidRDefault="00E94CF8" w:rsidP="00E9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4C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г. № 127-ФЗ «О несостоятельности (банкротстве)» Агентство публикует сведения о ходе конкурсного производства в отношении Банка.</w:t>
      </w:r>
    </w:p>
    <w:p w:rsidR="00E94CF8" w:rsidRPr="00E94CF8" w:rsidRDefault="00E94CF8" w:rsidP="00E9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4C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дату открытия конкурсного производства (22 мая 2017 г.) по данным временной администрации по управлению Банком балансовая стоимость активов Банка, с учетом исключения из них суммы созданного резерва на возможные потери и амортизации основных средств, составила 961 924 тыс. руб., из них денежные средства на счете в Банке России - 172 826 тыс. руб., чистая ссудная задолженность – 311 737 тыс. руб. основные средства, нематериальные активы и материальные запасы – 194 220 тыс. руб., денежные средства на корреспондентских счетах в кредитных организациях - 151 633 тыс. руб., долгосрочные активы, предназначенные для продажи – 124 240 тыс. руб., прочие активы – 7 268 тыс. руб.</w:t>
      </w:r>
    </w:p>
    <w:p w:rsidR="00E94CF8" w:rsidRPr="00E94CF8" w:rsidRDefault="00E94CF8" w:rsidP="00E9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4C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настоящее время конкурсным управляющим проводится работа по установлению местонахождения должников, их действительного финансового состояния и наличия реального обеспечения по кредитным договорам.</w:t>
      </w:r>
    </w:p>
    <w:p w:rsidR="00E94CF8" w:rsidRPr="00E94CF8" w:rsidRDefault="00E94CF8" w:rsidP="00E9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4C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Сохранность имущества и документации Банка, переданных временной администрацией, конкурсным управляющим обеспечена. В настоящее время проводится инвентаризация имущества Банка, по результатам которой, при необходимости, в баланс Банка будут внесены соответствующие уточнения.</w:t>
      </w:r>
    </w:p>
    <w:p w:rsidR="00E94CF8" w:rsidRPr="00E94CF8" w:rsidRDefault="00E94CF8" w:rsidP="00E9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4C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Обязательства Банка по балансу составили 1 679 716 тыс. руб., в том числе по счетам физических лиц и индивидуальных предпринимателей – 1 663 042 тыс. руб.</w:t>
      </w:r>
    </w:p>
    <w:p w:rsidR="00E94CF8" w:rsidRPr="00E94CF8" w:rsidRDefault="00E94CF8" w:rsidP="00E9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4C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целях формирования реестра требований кредиторов (дата закрытия – 2 августа 2017 г.), в соответствии с которым будут проводиться расчеты в ходе конкурсного производства, по состоянию на 19 июня 2017 г. конкурсному управляющему предъявлены требования 108 заявителей на сумму 15 716 тыс. руб., которые в настоящее время находятся на рассмотрении.</w:t>
      </w:r>
    </w:p>
    <w:p w:rsidR="00E94CF8" w:rsidRPr="00E94CF8" w:rsidRDefault="00E94CF8" w:rsidP="00E9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4C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предварительной оценке конкурсного управляющего, с учетом необходимости оплаты текущих расходов на проведение конкурсного </w:t>
      </w:r>
      <w:r w:rsidRPr="00E94C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производства, на удовлетворение требований кредиторов Банка после закрытия реестра требований кредиторов могут быть направлены денежные средства в размере не более 63,7 млн руб. Дальнейшее погашение задолженности будет осуществляться по мере поступления денежных средств от должников Банка и реализации его имущества.</w:t>
      </w:r>
    </w:p>
    <w:p w:rsidR="00E94CF8" w:rsidRPr="00E94CF8" w:rsidRDefault="00E94CF8" w:rsidP="00E94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4C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целом размер дальнейшего удовлетворения требований кредиторов Банка будет зависеть от поступления денежных средств в конкурсную массу от реализации имущества Банка и взыскания активов, ответственность за качество которых несут бывшие собственники и руководство Банка.</w:t>
      </w:r>
    </w:p>
    <w:p w:rsidR="00F2271B" w:rsidRPr="00E94CF8" w:rsidRDefault="00F2271B" w:rsidP="00E94CF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F2271B" w:rsidRPr="00E94CF8" w:rsidSect="00E94CF8">
      <w:foot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A75" w:rsidRDefault="00871A75" w:rsidP="00E94CF8">
      <w:pPr>
        <w:spacing w:after="0" w:line="240" w:lineRule="auto"/>
      </w:pPr>
      <w:r>
        <w:separator/>
      </w:r>
    </w:p>
  </w:endnote>
  <w:endnote w:type="continuationSeparator" w:id="0">
    <w:p w:rsidR="00871A75" w:rsidRDefault="00871A75" w:rsidP="00E94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721469"/>
      <w:docPartObj>
        <w:docPartGallery w:val="Page Numbers (Bottom of Page)"/>
        <w:docPartUnique/>
      </w:docPartObj>
    </w:sdtPr>
    <w:sdtContent>
      <w:p w:rsidR="00E94CF8" w:rsidRDefault="00E94CF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94CF8" w:rsidRDefault="00E94C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A75" w:rsidRDefault="00871A75" w:rsidP="00E94CF8">
      <w:pPr>
        <w:spacing w:after="0" w:line="240" w:lineRule="auto"/>
      </w:pPr>
      <w:r>
        <w:separator/>
      </w:r>
    </w:p>
  </w:footnote>
  <w:footnote w:type="continuationSeparator" w:id="0">
    <w:p w:rsidR="00871A75" w:rsidRDefault="00871A75" w:rsidP="00E94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F8"/>
    <w:rsid w:val="00871A75"/>
    <w:rsid w:val="00E94CF8"/>
    <w:rsid w:val="00F2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4C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CF8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E9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E9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94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4CF8"/>
  </w:style>
  <w:style w:type="paragraph" w:styleId="a6">
    <w:name w:val="footer"/>
    <w:basedOn w:val="a"/>
    <w:link w:val="a7"/>
    <w:uiPriority w:val="99"/>
    <w:unhideWhenUsed/>
    <w:rsid w:val="00E94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4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4C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CF8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E9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E9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94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4CF8"/>
  </w:style>
  <w:style w:type="paragraph" w:styleId="a6">
    <w:name w:val="footer"/>
    <w:basedOn w:val="a"/>
    <w:link w:val="a7"/>
    <w:uiPriority w:val="99"/>
    <w:unhideWhenUsed/>
    <w:rsid w:val="00E94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4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3125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486318509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2017-07-04T14:41:00Z</dcterms:created>
  <dcterms:modified xsi:type="dcterms:W3CDTF">2017-07-04T14:43:00Z</dcterms:modified>
</cp:coreProperties>
</file>